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附件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tabs>
          <w:tab w:val="left" w:pos="7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50" w:line="560" w:lineRule="exact"/>
        <w:jc w:val="center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宝鸡市城市绿色货运配送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引领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示范企业认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定申请表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574"/>
        <w:gridCol w:w="2536"/>
        <w:gridCol w:w="172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企业名称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注册地址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电子邮箱</w:t>
            </w:r>
          </w:p>
        </w:tc>
        <w:tc>
          <w:tcPr>
            <w:tcW w:w="2536" w:type="dxa"/>
            <w:vAlign w:val="center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top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传真电话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法人代表</w:t>
            </w:r>
          </w:p>
        </w:tc>
        <w:tc>
          <w:tcPr>
            <w:tcW w:w="2536" w:type="dxa"/>
            <w:vAlign w:val="center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top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</w:t>
            </w:r>
          </w:p>
        </w:tc>
        <w:tc>
          <w:tcPr>
            <w:tcW w:w="2536" w:type="dxa"/>
            <w:vAlign w:val="center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top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66" w:type="dxa"/>
            <w:gridSpan w:val="3"/>
            <w:vAlign w:val="center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企业成立时间</w:t>
            </w:r>
          </w:p>
        </w:tc>
        <w:tc>
          <w:tcPr>
            <w:tcW w:w="3856" w:type="dxa"/>
            <w:gridSpan w:val="2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30" w:type="dxa"/>
            <w:gridSpan w:val="2"/>
            <w:vMerge w:val="restart"/>
            <w:vAlign w:val="center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  <w:t>基本情况</w:t>
            </w:r>
          </w:p>
        </w:tc>
        <w:tc>
          <w:tcPr>
            <w:tcW w:w="2536" w:type="dxa"/>
            <w:vAlign w:val="center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注册资本（万元）</w:t>
            </w:r>
          </w:p>
        </w:tc>
        <w:tc>
          <w:tcPr>
            <w:tcW w:w="3856" w:type="dxa"/>
            <w:gridSpan w:val="2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30" w:type="dxa"/>
            <w:gridSpan w:val="2"/>
            <w:vMerge w:val="continue"/>
            <w:vAlign w:val="center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36" w:type="dxa"/>
            <w:vAlign w:val="center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资产总额（万元）</w:t>
            </w:r>
          </w:p>
        </w:tc>
        <w:tc>
          <w:tcPr>
            <w:tcW w:w="3856" w:type="dxa"/>
            <w:gridSpan w:val="2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30" w:type="dxa"/>
            <w:gridSpan w:val="2"/>
            <w:vMerge w:val="continue"/>
            <w:vAlign w:val="center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36" w:type="dxa"/>
            <w:vAlign w:val="center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年营业总收入（万元）</w:t>
            </w:r>
          </w:p>
        </w:tc>
        <w:tc>
          <w:tcPr>
            <w:tcW w:w="3856" w:type="dxa"/>
            <w:gridSpan w:val="2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30" w:type="dxa"/>
            <w:gridSpan w:val="2"/>
            <w:vMerge w:val="restart"/>
            <w:vAlign w:val="center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管理技术服务</w:t>
            </w:r>
          </w:p>
        </w:tc>
        <w:tc>
          <w:tcPr>
            <w:tcW w:w="2536" w:type="dxa"/>
            <w:vAlign w:val="center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管理制度</w:t>
            </w:r>
            <w:r>
              <w:rPr>
                <w:rFonts w:hint="eastAsia" w:eastAsia="仿宋_GB2312" w:asciiTheme="minorHAnsi" w:hAnsiTheme="minorHAnsi" w:cstheme="minorBidi"/>
                <w:sz w:val="24"/>
                <w:vertAlign w:val="superscript"/>
              </w:rPr>
              <w:t>①</w:t>
            </w:r>
          </w:p>
        </w:tc>
        <w:tc>
          <w:tcPr>
            <w:tcW w:w="3856" w:type="dxa"/>
            <w:gridSpan w:val="2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30" w:type="dxa"/>
            <w:gridSpan w:val="2"/>
            <w:vMerge w:val="continue"/>
            <w:vAlign w:val="center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36" w:type="dxa"/>
            <w:vAlign w:val="center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业务辐射面</w:t>
            </w:r>
          </w:p>
        </w:tc>
        <w:tc>
          <w:tcPr>
            <w:tcW w:w="3856" w:type="dxa"/>
            <w:gridSpan w:val="2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sz w:val="24"/>
                <w:szCs w:val="24"/>
              </w:rPr>
              <w:t>国际</w:t>
            </w:r>
            <w:r>
              <w:rPr>
                <w:rFonts w:ascii="仿宋" w:hAnsi="仿宋" w:eastAsia="仿宋" w:cstheme="minorBidi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theme="minorBidi"/>
                <w:sz w:val="24"/>
                <w:szCs w:val="24"/>
              </w:rPr>
              <w:t>、全国</w:t>
            </w:r>
            <w:r>
              <w:rPr>
                <w:rFonts w:ascii="仿宋" w:hAnsi="仿宋" w:eastAsia="仿宋" w:cstheme="minorBidi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theme="minorBidi"/>
                <w:sz w:val="24"/>
                <w:szCs w:val="24"/>
              </w:rPr>
              <w:t>、省内</w:t>
            </w:r>
            <w:r>
              <w:rPr>
                <w:rFonts w:ascii="仿宋" w:hAnsi="仿宋" w:eastAsia="仿宋" w:cstheme="minorBidi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theme="minorBidi"/>
                <w:sz w:val="24"/>
                <w:szCs w:val="24"/>
              </w:rPr>
              <w:t>、市内</w:t>
            </w:r>
            <w:r>
              <w:rPr>
                <w:rFonts w:ascii="仿宋" w:hAnsi="仿宋" w:eastAsia="仿宋" w:cstheme="minorBidi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66" w:type="dxa"/>
            <w:gridSpan w:val="3"/>
            <w:vAlign w:val="center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1"/>
                <w:sz w:val="24"/>
                <w:szCs w:val="24"/>
                <w:lang w:eastAsia="zh-CN"/>
              </w:rPr>
              <w:t>是否具有完善的信息化系统</w:t>
            </w:r>
          </w:p>
        </w:tc>
        <w:tc>
          <w:tcPr>
            <w:tcW w:w="3856" w:type="dxa"/>
            <w:gridSpan w:val="2"/>
            <w:vAlign w:val="top"/>
          </w:tcPr>
          <w:p>
            <w:pPr>
              <w:pStyle w:val="5"/>
              <w:spacing w:before="2" w:line="278" w:lineRule="exact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有 □     无 □</w:t>
            </w:r>
          </w:p>
          <w:p>
            <w:pPr>
              <w:pStyle w:val="5"/>
              <w:spacing w:before="2" w:line="278" w:lineRule="exact"/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网址/系统名称：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66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pacing w:val="-1"/>
                <w:sz w:val="24"/>
                <w:szCs w:val="24"/>
                <w:lang w:eastAsia="zh-CN"/>
              </w:rPr>
              <w:t>是否为A级物流企业</w:t>
            </w:r>
          </w:p>
        </w:tc>
        <w:tc>
          <w:tcPr>
            <w:tcW w:w="3856" w:type="dxa"/>
            <w:gridSpan w:val="2"/>
            <w:vAlign w:val="top"/>
          </w:tcPr>
          <w:p>
            <w:pPr>
              <w:pStyle w:val="5"/>
              <w:spacing w:before="2" w:line="278" w:lineRule="exact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A级□  AA级□  AAA级□</w:t>
            </w:r>
          </w:p>
          <w:p>
            <w:pPr>
              <w:pStyle w:val="5"/>
              <w:spacing w:before="2" w:line="278" w:lineRule="exact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AAAA级□  AAAAA级□  否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pStyle w:val="5"/>
              <w:jc w:val="both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选</w:t>
            </w:r>
          </w:p>
          <w:p>
            <w:pPr>
              <w:jc w:val="both"/>
              <w:rPr>
                <w:rFonts w:hint="eastAsia" w:ascii="仿宋" w:hAnsi="仿宋" w:eastAsia="仿宋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填</w:t>
            </w:r>
            <w:r>
              <w:rPr>
                <w:rFonts w:eastAsia="仿宋_GB2312"/>
                <w:sz w:val="24"/>
                <w:vertAlign w:val="superscript"/>
              </w:rPr>
              <w:fldChar w:fldCharType="begin"/>
            </w:r>
            <w:r>
              <w:rPr>
                <w:rFonts w:hint="eastAsia" w:eastAsia="仿宋_GB2312"/>
                <w:sz w:val="24"/>
                <w:vertAlign w:val="superscript"/>
              </w:rPr>
              <w:instrText xml:space="preserve">= 3 \* GB3</w:instrText>
            </w:r>
            <w:r>
              <w:rPr>
                <w:rFonts w:eastAsia="仿宋_GB2312"/>
                <w:sz w:val="24"/>
                <w:vertAlign w:val="superscript"/>
              </w:rPr>
              <w:fldChar w:fldCharType="separate"/>
            </w:r>
            <w:r>
              <w:rPr>
                <w:rFonts w:hint="eastAsia" w:eastAsia="仿宋_GB2312"/>
                <w:sz w:val="24"/>
                <w:vertAlign w:val="superscript"/>
              </w:rPr>
              <w:t>③</w:t>
            </w:r>
            <w:r>
              <w:rPr>
                <w:rFonts w:eastAsia="仿宋_GB2312"/>
                <w:sz w:val="24"/>
                <w:vertAlign w:val="superscript"/>
              </w:rPr>
              <w:fldChar w:fldCharType="end"/>
            </w:r>
          </w:p>
        </w:tc>
        <w:tc>
          <w:tcPr>
            <w:tcW w:w="1574" w:type="dxa"/>
            <w:vMerge w:val="restart"/>
            <w:vAlign w:val="center"/>
          </w:tcPr>
          <w:p>
            <w:pPr>
              <w:jc w:val="both"/>
              <w:rPr>
                <w:rFonts w:hint="eastAsia" w:ascii="仿宋" w:hAnsi="仿宋" w:eastAsia="仿宋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配送业务</w:t>
            </w:r>
          </w:p>
        </w:tc>
        <w:tc>
          <w:tcPr>
            <w:tcW w:w="2536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年城市配送运单数（单）</w:t>
            </w:r>
          </w:p>
        </w:tc>
        <w:tc>
          <w:tcPr>
            <w:tcW w:w="3856" w:type="dxa"/>
            <w:gridSpan w:val="2"/>
            <w:vAlign w:val="top"/>
          </w:tcPr>
          <w:p>
            <w:pPr>
              <w:pStyle w:val="5"/>
              <w:spacing w:before="2" w:line="278" w:lineRule="exact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574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theme="minorBidi"/>
                <w:spacing w:val="-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36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年城市配送货运</w:t>
            </w:r>
            <w:r>
              <w:rPr>
                <w:rFonts w:hint="eastAsia" w:ascii="仿宋" w:hAnsi="仿宋" w:eastAsia="仿宋"/>
                <w:spacing w:val="-86"/>
                <w:sz w:val="24"/>
                <w:szCs w:val="24"/>
                <w:lang w:eastAsia="zh-CN"/>
              </w:rPr>
              <w:t>量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（万吨）</w:t>
            </w:r>
          </w:p>
        </w:tc>
        <w:tc>
          <w:tcPr>
            <w:tcW w:w="3856" w:type="dxa"/>
            <w:gridSpan w:val="2"/>
            <w:vAlign w:val="top"/>
          </w:tcPr>
          <w:p>
            <w:pPr>
              <w:pStyle w:val="5"/>
              <w:spacing w:before="2" w:line="278" w:lineRule="exact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574" w:type="dxa"/>
            <w:vMerge w:val="restart"/>
            <w:vAlign w:val="center"/>
          </w:tcPr>
          <w:p>
            <w:pPr>
              <w:jc w:val="both"/>
              <w:rPr>
                <w:rFonts w:hint="eastAsia" w:ascii="仿宋" w:hAnsi="仿宋" w:eastAsia="仿宋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设施</w:t>
            </w:r>
          </w:p>
        </w:tc>
        <w:tc>
          <w:tcPr>
            <w:tcW w:w="2536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物流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园区面积</w:t>
            </w:r>
          </w:p>
        </w:tc>
        <w:tc>
          <w:tcPr>
            <w:tcW w:w="3856" w:type="dxa"/>
            <w:gridSpan w:val="2"/>
            <w:vAlign w:val="top"/>
          </w:tcPr>
          <w:p>
            <w:pPr>
              <w:pStyle w:val="5"/>
              <w:spacing w:before="2" w:line="278" w:lineRule="exact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574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2536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仓储面积（平方米）</w:t>
            </w:r>
          </w:p>
        </w:tc>
        <w:tc>
          <w:tcPr>
            <w:tcW w:w="3856" w:type="dxa"/>
            <w:gridSpan w:val="2"/>
            <w:vAlign w:val="top"/>
          </w:tcPr>
          <w:p>
            <w:pPr>
              <w:pStyle w:val="5"/>
              <w:spacing w:before="2" w:line="278" w:lineRule="exact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574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2536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终端网点（个）</w:t>
            </w:r>
            <w:r>
              <w:rPr>
                <w:rFonts w:hint="eastAsia" w:ascii="宋体" w:hAnsi="宋体" w:cs="宋体"/>
                <w:spacing w:val="-1"/>
                <w:sz w:val="24"/>
                <w:vertAlign w:val="superscript"/>
              </w:rPr>
              <w:t>②</w:t>
            </w:r>
          </w:p>
        </w:tc>
        <w:tc>
          <w:tcPr>
            <w:tcW w:w="3856" w:type="dxa"/>
            <w:gridSpan w:val="2"/>
            <w:vAlign w:val="top"/>
          </w:tcPr>
          <w:p>
            <w:pPr>
              <w:pStyle w:val="5"/>
              <w:spacing w:before="2" w:line="278" w:lineRule="exact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574" w:type="dxa"/>
            <w:vMerge w:val="restart"/>
            <w:vAlign w:val="center"/>
          </w:tcPr>
          <w:p>
            <w:pPr>
              <w:jc w:val="both"/>
              <w:rPr>
                <w:rFonts w:hint="eastAsia" w:ascii="仿宋" w:hAnsi="仿宋" w:eastAsia="仿宋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设备</w:t>
            </w:r>
          </w:p>
        </w:tc>
        <w:tc>
          <w:tcPr>
            <w:tcW w:w="2536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城市货运配送车辆（辆）</w:t>
            </w:r>
          </w:p>
        </w:tc>
        <w:tc>
          <w:tcPr>
            <w:tcW w:w="3856" w:type="dxa"/>
            <w:gridSpan w:val="2"/>
            <w:vAlign w:val="top"/>
          </w:tcPr>
          <w:p>
            <w:pPr>
              <w:pStyle w:val="5"/>
              <w:spacing w:before="2" w:line="278" w:lineRule="exact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574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2536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新能源配送车辆（辆）</w:t>
            </w:r>
          </w:p>
        </w:tc>
        <w:tc>
          <w:tcPr>
            <w:tcW w:w="3856" w:type="dxa"/>
            <w:gridSpan w:val="2"/>
            <w:vAlign w:val="top"/>
          </w:tcPr>
          <w:p>
            <w:pPr>
              <w:pStyle w:val="5"/>
              <w:spacing w:before="2" w:line="278" w:lineRule="exact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2" w:type="dxa"/>
            <w:gridSpan w:val="5"/>
            <w:vAlign w:val="top"/>
          </w:tcPr>
          <w:p>
            <w:pPr>
              <w:pStyle w:val="5"/>
              <w:spacing w:before="2" w:line="278" w:lineRule="exact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提供</w:t>
            </w:r>
            <w:r>
              <w:rPr>
                <w:rFonts w:hint="eastAsia" w:ascii="仿宋" w:hAnsi="仿宋" w:eastAsia="仿宋"/>
                <w:spacing w:val="-3"/>
                <w:sz w:val="21"/>
                <w:szCs w:val="21"/>
                <w:lang w:eastAsia="zh-CN"/>
              </w:rPr>
              <w:t>附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件</w:t>
            </w:r>
            <w:r>
              <w:rPr>
                <w:rFonts w:hint="eastAsia" w:ascii="仿宋" w:hAnsi="仿宋" w:eastAsia="仿宋"/>
                <w:spacing w:val="-41"/>
                <w:sz w:val="21"/>
                <w:szCs w:val="21"/>
                <w:lang w:eastAsia="zh-CN"/>
              </w:rPr>
              <w:t>：</w:t>
            </w:r>
            <w:r>
              <w:rPr>
                <w:rFonts w:ascii="仿宋" w:hAnsi="仿宋" w:eastAsia="仿宋"/>
                <w:sz w:val="21"/>
                <w:szCs w:val="21"/>
                <w:lang w:eastAsia="zh-CN"/>
              </w:rPr>
              <w:t>1</w:t>
            </w:r>
            <w:r>
              <w:rPr>
                <w:rFonts w:ascii="仿宋" w:hAnsi="仿宋" w:eastAsia="仿宋"/>
                <w:spacing w:val="-1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仿宋" w:hAnsi="仿宋" w:eastAsia="仿宋"/>
                <w:spacing w:val="-3"/>
                <w:sz w:val="21"/>
                <w:szCs w:val="21"/>
                <w:lang w:eastAsia="zh-CN"/>
              </w:rPr>
              <w:t>企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业</w:t>
            </w:r>
            <w:r>
              <w:rPr>
                <w:rFonts w:hint="eastAsia" w:ascii="仿宋" w:hAnsi="仿宋" w:eastAsia="仿宋"/>
                <w:spacing w:val="-3"/>
                <w:sz w:val="21"/>
                <w:szCs w:val="21"/>
                <w:lang w:eastAsia="zh-CN"/>
              </w:rPr>
              <w:t>法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人</w:t>
            </w:r>
            <w:r>
              <w:rPr>
                <w:rFonts w:hint="eastAsia" w:ascii="仿宋" w:hAnsi="仿宋" w:eastAsia="仿宋"/>
                <w:spacing w:val="-3"/>
                <w:sz w:val="21"/>
                <w:szCs w:val="21"/>
                <w:lang w:eastAsia="zh-CN"/>
              </w:rPr>
              <w:t>营业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执照</w:t>
            </w:r>
            <w:r>
              <w:rPr>
                <w:rFonts w:hint="eastAsia" w:ascii="仿宋" w:hAnsi="仿宋" w:eastAsia="仿宋"/>
                <w:spacing w:val="-3"/>
                <w:sz w:val="21"/>
                <w:szCs w:val="21"/>
                <w:lang w:eastAsia="zh-CN"/>
              </w:rPr>
              <w:t>复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印</w:t>
            </w:r>
            <w:r>
              <w:rPr>
                <w:rFonts w:hint="eastAsia" w:ascii="仿宋" w:hAnsi="仿宋" w:eastAsia="仿宋"/>
                <w:spacing w:val="-3"/>
                <w:sz w:val="21"/>
                <w:szCs w:val="21"/>
                <w:lang w:eastAsia="zh-CN"/>
              </w:rPr>
              <w:t>件</w:t>
            </w:r>
            <w:r>
              <w:rPr>
                <w:rFonts w:hint="eastAsia" w:ascii="仿宋" w:hAnsi="仿宋" w:eastAsia="仿宋"/>
                <w:spacing w:val="-39"/>
                <w:sz w:val="21"/>
                <w:szCs w:val="21"/>
                <w:lang w:eastAsia="zh-CN"/>
              </w:rPr>
              <w:t>；</w:t>
            </w:r>
            <w:r>
              <w:rPr>
                <w:rFonts w:ascii="仿宋" w:hAnsi="仿宋" w:eastAsia="仿宋"/>
                <w:sz w:val="21"/>
                <w:szCs w:val="21"/>
                <w:lang w:eastAsia="zh-CN"/>
              </w:rPr>
              <w:t xml:space="preserve"> 2</w:t>
            </w:r>
            <w:r>
              <w:rPr>
                <w:rFonts w:ascii="仿宋" w:hAnsi="仿宋" w:eastAsia="仿宋"/>
                <w:spacing w:val="-39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仿宋" w:hAnsi="仿宋" w:eastAsia="仿宋"/>
                <w:spacing w:val="-3"/>
                <w:sz w:val="21"/>
                <w:szCs w:val="21"/>
                <w:lang w:eastAsia="zh-CN"/>
              </w:rPr>
              <w:t>《国家企业信用信息公示系统》查询的信用状况证明；</w:t>
            </w:r>
            <w:r>
              <w:rPr>
                <w:rFonts w:ascii="仿宋" w:hAnsi="仿宋" w:eastAsia="仿宋"/>
                <w:spacing w:val="-3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="仿宋" w:hAnsi="仿宋" w:eastAsia="仿宋"/>
                <w:spacing w:val="-3"/>
                <w:sz w:val="21"/>
                <w:szCs w:val="21"/>
                <w:lang w:eastAsia="zh-CN"/>
              </w:rPr>
              <w:t>近</w:t>
            </w:r>
            <w:r>
              <w:rPr>
                <w:rFonts w:ascii="仿宋" w:hAnsi="仿宋" w:eastAsia="仿宋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仿宋" w:hAnsi="仿宋" w:eastAsia="仿宋"/>
                <w:spacing w:val="-3"/>
                <w:sz w:val="21"/>
                <w:szCs w:val="21"/>
                <w:lang w:eastAsia="zh-CN"/>
              </w:rPr>
              <w:t>年内无负同等责任（不含）以上的较大、重大、特大</w:t>
            </w:r>
            <w:r>
              <w:rPr>
                <w:rFonts w:hint="eastAsia" w:ascii="仿宋" w:hAnsi="仿宋" w:eastAsia="仿宋"/>
                <w:spacing w:val="-2"/>
                <w:sz w:val="21"/>
                <w:szCs w:val="21"/>
                <w:lang w:eastAsia="zh-CN"/>
              </w:rPr>
              <w:t>交通事故的证明；</w:t>
            </w:r>
            <w:r>
              <w:rPr>
                <w:rFonts w:ascii="仿宋" w:hAnsi="仿宋" w:eastAsia="仿宋"/>
                <w:spacing w:val="-2"/>
                <w:sz w:val="21"/>
                <w:szCs w:val="21"/>
                <w:lang w:eastAsia="zh-CN"/>
              </w:rPr>
              <w:t xml:space="preserve"> 4.</w:t>
            </w:r>
            <w:r>
              <w:rPr>
                <w:rFonts w:hint="eastAsia" w:ascii="仿宋" w:hAnsi="仿宋" w:eastAsia="仿宋"/>
                <w:spacing w:val="-2"/>
                <w:sz w:val="21"/>
                <w:szCs w:val="21"/>
                <w:lang w:eastAsia="zh-CN"/>
              </w:rPr>
              <w:t>企业从事相关业务业绩证明材料； 5</w:t>
            </w:r>
            <w:r>
              <w:rPr>
                <w:rFonts w:ascii="仿宋" w:hAnsi="仿宋" w:eastAsia="仿宋"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仿宋" w:hAnsi="仿宋" w:eastAsia="仿宋"/>
                <w:spacing w:val="-2"/>
                <w:sz w:val="21"/>
                <w:szCs w:val="21"/>
                <w:lang w:eastAsia="zh-CN"/>
              </w:rPr>
              <w:t>若填写新能源车辆数据，则需提供</w:t>
            </w:r>
            <w:r>
              <w:rPr>
                <w:rFonts w:hint="eastAsia" w:ascii="仿宋" w:hAnsi="仿宋" w:eastAsia="仿宋"/>
                <w:color w:val="333333"/>
                <w:sz w:val="21"/>
                <w:szCs w:val="21"/>
                <w:lang w:eastAsia="zh-CN"/>
              </w:rPr>
              <w:t>本</w:t>
            </w:r>
            <w:r>
              <w:rPr>
                <w:rFonts w:hint="eastAsia" w:ascii="仿宋" w:hAnsi="仿宋" w:eastAsia="仿宋"/>
                <w:color w:val="333333"/>
                <w:spacing w:val="-3"/>
                <w:sz w:val="21"/>
                <w:szCs w:val="21"/>
                <w:lang w:eastAsia="zh-CN"/>
              </w:rPr>
              <w:t>企</w:t>
            </w:r>
            <w:r>
              <w:rPr>
                <w:rFonts w:hint="eastAsia" w:ascii="仿宋" w:hAnsi="仿宋" w:eastAsia="仿宋"/>
                <w:color w:val="333333"/>
                <w:sz w:val="21"/>
                <w:szCs w:val="21"/>
                <w:lang w:eastAsia="zh-CN"/>
              </w:rPr>
              <w:t>业</w:t>
            </w:r>
            <w:r>
              <w:rPr>
                <w:rFonts w:hint="eastAsia" w:ascii="仿宋" w:hAnsi="仿宋" w:eastAsia="仿宋"/>
                <w:color w:val="333333"/>
                <w:spacing w:val="-3"/>
                <w:sz w:val="21"/>
                <w:szCs w:val="21"/>
                <w:lang w:eastAsia="zh-CN"/>
              </w:rPr>
              <w:t>出资</w:t>
            </w:r>
            <w:r>
              <w:rPr>
                <w:rFonts w:hint="eastAsia" w:ascii="仿宋" w:hAnsi="仿宋" w:eastAsia="仿宋"/>
                <w:color w:val="333333"/>
                <w:sz w:val="21"/>
                <w:szCs w:val="21"/>
                <w:lang w:eastAsia="zh-CN"/>
              </w:rPr>
              <w:t>购买</w:t>
            </w:r>
            <w:r>
              <w:rPr>
                <w:rFonts w:hint="eastAsia" w:ascii="仿宋" w:hAnsi="仿宋" w:eastAsia="仿宋"/>
                <w:color w:val="333333"/>
                <w:spacing w:val="-3"/>
                <w:sz w:val="21"/>
                <w:szCs w:val="21"/>
                <w:lang w:eastAsia="zh-CN"/>
              </w:rPr>
              <w:t>新</w:t>
            </w:r>
            <w:r>
              <w:rPr>
                <w:rFonts w:hint="eastAsia" w:ascii="仿宋" w:hAnsi="仿宋" w:eastAsia="仿宋"/>
                <w:color w:val="333333"/>
                <w:sz w:val="21"/>
                <w:szCs w:val="21"/>
                <w:lang w:eastAsia="zh-CN"/>
              </w:rPr>
              <w:t>能</w:t>
            </w:r>
            <w:r>
              <w:rPr>
                <w:rFonts w:hint="eastAsia" w:ascii="仿宋" w:hAnsi="仿宋" w:eastAsia="仿宋"/>
                <w:color w:val="333333"/>
                <w:spacing w:val="-3"/>
                <w:sz w:val="21"/>
                <w:szCs w:val="21"/>
                <w:lang w:eastAsia="zh-CN"/>
              </w:rPr>
              <w:t>源</w:t>
            </w:r>
            <w:r>
              <w:rPr>
                <w:rFonts w:hint="eastAsia" w:ascii="仿宋" w:hAnsi="仿宋" w:eastAsia="仿宋"/>
                <w:color w:val="333333"/>
                <w:sz w:val="21"/>
                <w:szCs w:val="21"/>
                <w:lang w:eastAsia="zh-CN"/>
              </w:rPr>
              <w:t>配</w:t>
            </w:r>
            <w:r>
              <w:rPr>
                <w:rFonts w:hint="eastAsia" w:ascii="仿宋" w:hAnsi="仿宋" w:eastAsia="仿宋"/>
                <w:color w:val="333333"/>
                <w:spacing w:val="-3"/>
                <w:sz w:val="21"/>
                <w:szCs w:val="21"/>
                <w:lang w:eastAsia="zh-CN"/>
              </w:rPr>
              <w:t>送</w:t>
            </w:r>
            <w:r>
              <w:rPr>
                <w:rFonts w:hint="eastAsia" w:ascii="仿宋" w:hAnsi="仿宋" w:eastAsia="仿宋"/>
                <w:color w:val="333333"/>
                <w:sz w:val="21"/>
                <w:szCs w:val="21"/>
                <w:lang w:eastAsia="zh-CN"/>
              </w:rPr>
              <w:t>车</w:t>
            </w:r>
            <w:r>
              <w:rPr>
                <w:rFonts w:hint="eastAsia" w:ascii="仿宋" w:hAnsi="仿宋" w:eastAsia="仿宋"/>
                <w:color w:val="333333"/>
                <w:spacing w:val="-3"/>
                <w:sz w:val="21"/>
                <w:szCs w:val="21"/>
                <w:lang w:eastAsia="zh-CN"/>
              </w:rPr>
              <w:t>辆</w:t>
            </w:r>
            <w:r>
              <w:rPr>
                <w:rFonts w:hint="eastAsia" w:ascii="仿宋" w:hAnsi="仿宋" w:eastAsia="仿宋"/>
                <w:color w:val="333333"/>
                <w:sz w:val="21"/>
                <w:szCs w:val="21"/>
                <w:lang w:eastAsia="zh-CN"/>
              </w:rPr>
              <w:t>证</w:t>
            </w:r>
            <w:r>
              <w:rPr>
                <w:rFonts w:hint="eastAsia" w:ascii="仿宋" w:hAnsi="仿宋" w:eastAsia="仿宋"/>
                <w:color w:val="333333"/>
                <w:spacing w:val="-3"/>
                <w:sz w:val="21"/>
                <w:szCs w:val="21"/>
                <w:lang w:eastAsia="zh-CN"/>
              </w:rPr>
              <w:t>明</w:t>
            </w:r>
            <w:r>
              <w:rPr>
                <w:rFonts w:hint="eastAsia" w:ascii="仿宋" w:hAnsi="仿宋" w:eastAsia="仿宋"/>
                <w:color w:val="333333"/>
                <w:sz w:val="21"/>
                <w:szCs w:val="21"/>
                <w:lang w:eastAsia="zh-CN"/>
              </w:rPr>
              <w:t>材料以及</w:t>
            </w:r>
            <w:r>
              <w:rPr>
                <w:rFonts w:hint="eastAsia" w:ascii="仿宋" w:hAnsi="仿宋" w:eastAsia="仿宋"/>
                <w:spacing w:val="-2"/>
                <w:sz w:val="21"/>
                <w:szCs w:val="21"/>
                <w:lang w:eastAsia="zh-CN"/>
              </w:rPr>
              <w:t>新能源配送车辆行驶证复印件；</w:t>
            </w:r>
            <w:r>
              <w:rPr>
                <w:rFonts w:ascii="仿宋" w:hAnsi="仿宋" w:eastAsia="仿宋"/>
                <w:spacing w:val="-2"/>
                <w:sz w:val="21"/>
                <w:szCs w:val="21"/>
                <w:lang w:eastAsia="zh-CN"/>
              </w:rPr>
              <w:t>6.</w:t>
            </w:r>
            <w:r>
              <w:rPr>
                <w:rFonts w:hint="eastAsia" w:ascii="仿宋" w:hAnsi="仿宋" w:eastAsia="仿宋"/>
                <w:spacing w:val="-2"/>
                <w:sz w:val="21"/>
                <w:szCs w:val="21"/>
                <w:lang w:eastAsia="zh-CN"/>
              </w:rPr>
              <w:t>其它所需证明材料。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2" w:type="dxa"/>
            <w:gridSpan w:val="5"/>
            <w:vAlign w:val="top"/>
          </w:tcPr>
          <w:p>
            <w:pPr>
              <w:pStyle w:val="5"/>
              <w:spacing w:before="38"/>
              <w:ind w:left="102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法人代表签字：</w:t>
            </w:r>
          </w:p>
          <w:p>
            <w:pPr>
              <w:pStyle w:val="5"/>
              <w:spacing w:before="2" w:line="278" w:lineRule="exact"/>
              <w:ind w:firstLine="5760" w:firstLineChars="2400"/>
              <w:jc w:val="both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  <w:lang w:eastAsia="zh-CN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  <w:lang w:eastAsia="zh-CN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日（企业盖章）</w:t>
            </w:r>
          </w:p>
        </w:tc>
      </w:tr>
    </w:tbl>
    <w:p>
      <w:pPr>
        <w:tabs>
          <w:tab w:val="left" w:pos="700"/>
        </w:tabs>
        <w:spacing w:line="274" w:lineRule="exact"/>
        <w:ind w:left="210" w:leftChars="100"/>
        <w:rPr>
          <w:rFonts w:eastAsia="仿宋_GB2312" w:asciiTheme="minorHAnsi" w:hAnsiTheme="minorHAnsi" w:cstheme="minorBidi"/>
          <w:sz w:val="24"/>
          <w:szCs w:val="24"/>
        </w:rPr>
      </w:pPr>
      <w:r>
        <w:rPr>
          <w:rFonts w:hint="eastAsia" w:eastAsia="仿宋_GB2312" w:asciiTheme="minorHAnsi" w:hAnsiTheme="minorHAnsi" w:cstheme="minorBidi"/>
          <w:b/>
          <w:sz w:val="24"/>
          <w:szCs w:val="24"/>
        </w:rPr>
        <w:t>注</w:t>
      </w:r>
      <w:r>
        <w:rPr>
          <w:rFonts w:eastAsia="仿宋_GB2312" w:asciiTheme="minorHAnsi" w:hAnsiTheme="minorHAnsi" w:cstheme="minorBidi"/>
          <w:sz w:val="24"/>
          <w:szCs w:val="24"/>
        </w:rPr>
        <w:tab/>
      </w:r>
      <w:r>
        <w:rPr>
          <w:rFonts w:hint="eastAsia" w:eastAsia="仿宋_GB2312" w:asciiTheme="minorHAnsi" w:hAnsiTheme="minorHAnsi" w:cstheme="minorBidi"/>
          <w:sz w:val="24"/>
          <w:szCs w:val="24"/>
        </w:rPr>
        <w:t>①指企业内有否健全的经营、财务、统计、安全、技术等方面的内容。</w:t>
      </w:r>
    </w:p>
    <w:p>
      <w:pPr>
        <w:spacing w:line="312" w:lineRule="exact"/>
        <w:ind w:left="690"/>
        <w:rPr>
          <w:rFonts w:eastAsia="仿宋_GB2312" w:asciiTheme="minorHAnsi" w:hAnsiTheme="minorHAnsi" w:cstheme="minorBidi"/>
          <w:sz w:val="24"/>
          <w:szCs w:val="24"/>
        </w:rPr>
      </w:pPr>
      <w:r>
        <w:rPr>
          <w:rFonts w:hint="eastAsia" w:ascii="宋体" w:hAnsi="宋体" w:cs="宋体" w:eastAsiaTheme="minorEastAsia"/>
          <w:spacing w:val="-1"/>
          <w:sz w:val="24"/>
          <w:szCs w:val="24"/>
        </w:rPr>
        <w:t>②</w:t>
      </w:r>
      <w:r>
        <w:rPr>
          <w:rFonts w:hint="eastAsia" w:eastAsia="仿宋_GB2312" w:asciiTheme="minorHAnsi" w:hAnsiTheme="minorHAnsi" w:cstheme="minorBidi"/>
          <w:sz w:val="24"/>
          <w:szCs w:val="24"/>
        </w:rPr>
        <w:t>指宝鸡市区范围内的网点和终端数。</w:t>
      </w:r>
    </w:p>
    <w:p>
      <w:pPr>
        <w:spacing w:line="312" w:lineRule="exact"/>
        <w:ind w:left="690"/>
        <w:rPr>
          <w:rFonts w:eastAsia="仿宋_GB2312" w:asciiTheme="minorHAnsi" w:hAnsiTheme="minorHAnsi" w:cstheme="minorBidi"/>
          <w:sz w:val="24"/>
          <w:szCs w:val="24"/>
        </w:rPr>
      </w:pPr>
      <w:r>
        <w:rPr>
          <w:rFonts w:eastAsia="仿宋_GB2312" w:asciiTheme="minorHAnsi" w:hAnsiTheme="minorHAnsi" w:cstheme="minorBidi"/>
          <w:sz w:val="24"/>
          <w:szCs w:val="24"/>
        </w:rPr>
        <w:fldChar w:fldCharType="begin"/>
      </w:r>
      <w:r>
        <w:rPr>
          <w:rFonts w:hint="eastAsia" w:eastAsia="仿宋_GB2312" w:asciiTheme="minorHAnsi" w:hAnsiTheme="minorHAnsi" w:cstheme="minorBidi"/>
          <w:sz w:val="24"/>
          <w:szCs w:val="24"/>
        </w:rPr>
        <w:instrText xml:space="preserve">= 3 \* GB3</w:instrText>
      </w:r>
      <w:r>
        <w:rPr>
          <w:rFonts w:eastAsia="仿宋_GB2312" w:asciiTheme="minorHAnsi" w:hAnsiTheme="minorHAnsi" w:cstheme="minorBidi"/>
          <w:sz w:val="24"/>
          <w:szCs w:val="24"/>
        </w:rPr>
        <w:fldChar w:fldCharType="separate"/>
      </w:r>
      <w:r>
        <w:rPr>
          <w:rFonts w:hint="eastAsia" w:eastAsia="仿宋_GB2312" w:asciiTheme="minorHAnsi" w:hAnsiTheme="minorHAnsi" w:cstheme="minorBidi"/>
          <w:sz w:val="24"/>
          <w:szCs w:val="24"/>
        </w:rPr>
        <w:t>③</w:t>
      </w:r>
      <w:r>
        <w:rPr>
          <w:rFonts w:eastAsia="仿宋_GB2312" w:asciiTheme="minorHAnsi" w:hAnsiTheme="minorHAnsi" w:cstheme="minorBidi"/>
          <w:sz w:val="24"/>
          <w:szCs w:val="24"/>
        </w:rPr>
        <w:fldChar w:fldCharType="end"/>
      </w:r>
      <w:r>
        <w:rPr>
          <w:rFonts w:hint="eastAsia" w:eastAsia="仿宋_GB2312" w:asciiTheme="minorHAnsi" w:hAnsiTheme="minorHAnsi" w:cstheme="minorBidi"/>
          <w:sz w:val="24"/>
          <w:szCs w:val="24"/>
        </w:rPr>
        <w:t>选填，根据申报企业类型选填，无相应业务或设施可不填。</w:t>
      </w:r>
    </w:p>
    <w:p>
      <w:pPr>
        <w:spacing w:line="313" w:lineRule="exact"/>
        <w:rPr>
          <w:rFonts w:eastAsia="仿宋_GB2312"/>
          <w:sz w:val="24"/>
        </w:rPr>
        <w:sectPr>
          <w:pgSz w:w="11910" w:h="16840"/>
          <w:pgMar w:top="1340" w:right="1580" w:bottom="280" w:left="1580" w:header="720" w:footer="720" w:gutter="0"/>
          <w:cols w:space="720" w:num="1"/>
        </w:sect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948" w:hRule="atLeast"/>
          <w:jc w:val="center"/>
        </w:trPr>
        <w:tc>
          <w:tcPr>
            <w:tcW w:w="8966" w:type="dxa"/>
            <w:tcBorders/>
          </w:tcPr>
          <w:p>
            <w:pPr>
              <w:spacing w:before="199"/>
              <w:ind w:left="102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1"/>
                <w:sz w:val="24"/>
                <w:szCs w:val="24"/>
              </w:rPr>
              <w:t>企业现状简介：</w:t>
            </w:r>
          </w:p>
          <w:p>
            <w:pPr>
              <w:spacing w:before="199"/>
              <w:ind w:left="102" w:firstLine="476" w:firstLineChars="200"/>
              <w:rPr>
                <w:rFonts w:ascii="仿宋" w:hAnsi="仿宋" w:eastAsia="仿宋" w:cs="宋体"/>
                <w:i/>
                <w:color w:val="FF0000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i/>
                <w:color w:val="FF0000"/>
                <w:spacing w:val="-1"/>
                <w:sz w:val="24"/>
                <w:szCs w:val="24"/>
              </w:rPr>
              <w:t>根据</w:t>
            </w:r>
            <w:r>
              <w:rPr>
                <w:rFonts w:ascii="仿宋" w:hAnsi="仿宋" w:eastAsia="仿宋" w:cs="宋体"/>
                <w:i/>
                <w:color w:val="FF0000"/>
                <w:spacing w:val="-1"/>
                <w:sz w:val="24"/>
                <w:szCs w:val="24"/>
              </w:rPr>
              <w:t>《</w:t>
            </w:r>
            <w:r>
              <w:rPr>
                <w:rFonts w:hint="eastAsia" w:ascii="仿宋" w:hAnsi="仿宋" w:eastAsia="仿宋" w:cs="宋体"/>
                <w:i/>
                <w:color w:val="FF0000"/>
                <w:spacing w:val="-1"/>
                <w:sz w:val="24"/>
                <w:szCs w:val="24"/>
              </w:rPr>
              <w:t>宝鸡市城市绿色货运配送示范企业认定与考核管理办法</w:t>
            </w:r>
            <w:r>
              <w:rPr>
                <w:rFonts w:ascii="仿宋" w:hAnsi="仿宋" w:eastAsia="仿宋" w:cs="宋体"/>
                <w:i/>
                <w:color w:val="FF0000"/>
                <w:spacing w:val="-1"/>
                <w:sz w:val="24"/>
                <w:szCs w:val="24"/>
              </w:rPr>
              <w:t>》</w:t>
            </w:r>
            <w:r>
              <w:rPr>
                <w:rFonts w:hint="eastAsia" w:ascii="仿宋" w:hAnsi="仿宋" w:eastAsia="仿宋" w:cs="宋体"/>
                <w:i/>
                <w:color w:val="FF0000"/>
                <w:spacing w:val="-1"/>
                <w:sz w:val="24"/>
                <w:szCs w:val="24"/>
              </w:rPr>
              <w:t>第四条</w:t>
            </w:r>
            <w:r>
              <w:rPr>
                <w:rFonts w:ascii="仿宋" w:hAnsi="仿宋" w:eastAsia="仿宋" w:cs="宋体"/>
                <w:i/>
                <w:color w:val="FF0000"/>
                <w:spacing w:val="-1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宋体"/>
                <w:i/>
                <w:color w:val="FF0000"/>
                <w:spacing w:val="-1"/>
                <w:sz w:val="24"/>
                <w:szCs w:val="24"/>
              </w:rPr>
              <w:t>申报企业</w:t>
            </w:r>
            <w:r>
              <w:rPr>
                <w:rFonts w:ascii="仿宋" w:hAnsi="仿宋" w:eastAsia="仿宋" w:cs="宋体"/>
                <w:i/>
                <w:color w:val="FF0000"/>
                <w:spacing w:val="-1"/>
                <w:sz w:val="24"/>
                <w:szCs w:val="24"/>
              </w:rPr>
              <w:t>逐项说明。</w:t>
            </w:r>
          </w:p>
          <w:p>
            <w:pPr>
              <w:spacing w:before="199"/>
              <w:ind w:left="102" w:firstLine="476" w:firstLineChars="200"/>
              <w:rPr>
                <w:rFonts w:ascii="仿宋" w:hAnsi="仿宋" w:eastAsia="仿宋" w:cs="宋体"/>
                <w:i/>
                <w:color w:val="FF0000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i/>
                <w:color w:val="FF0000"/>
                <w:spacing w:val="-1"/>
                <w:sz w:val="24"/>
                <w:szCs w:val="24"/>
              </w:rPr>
              <w:t>【斜体字为提示语，填报时请删除。】</w:t>
            </w:r>
          </w:p>
          <w:p>
            <w:pPr>
              <w:spacing w:before="199"/>
              <w:ind w:left="102" w:firstLine="476" w:firstLineChars="200"/>
              <w:rPr>
                <w:rFonts w:ascii="仿宋" w:hAnsi="仿宋" w:eastAsia="仿宋" w:cs="宋体"/>
                <w:i/>
                <w:color w:val="FF0000"/>
                <w:spacing w:val="-1"/>
                <w:sz w:val="24"/>
                <w:szCs w:val="24"/>
              </w:rPr>
            </w:pPr>
          </w:p>
          <w:p>
            <w:pPr>
              <w:rPr>
                <w:rFonts w:ascii="仿宋" w:hAnsi="仿宋" w:eastAsia="仿宋" w:cstheme="minorBidi"/>
                <w:i/>
                <w:sz w:val="24"/>
                <w:szCs w:val="24"/>
              </w:rPr>
            </w:pPr>
          </w:p>
          <w:p>
            <w:pPr>
              <w:rPr>
                <w:rFonts w:ascii="仿宋" w:hAnsi="仿宋" w:eastAsia="仿宋" w:cstheme="minorBidi"/>
                <w:sz w:val="24"/>
                <w:szCs w:val="24"/>
              </w:rPr>
            </w:pPr>
          </w:p>
          <w:p>
            <w:pPr>
              <w:rPr>
                <w:rFonts w:ascii="仿宋" w:hAnsi="仿宋" w:eastAsia="仿宋" w:cstheme="minorBidi"/>
                <w:sz w:val="24"/>
                <w:szCs w:val="24"/>
              </w:rPr>
            </w:pPr>
          </w:p>
          <w:p>
            <w:pPr>
              <w:rPr>
                <w:rFonts w:ascii="仿宋" w:hAnsi="仿宋" w:eastAsia="仿宋" w:cstheme="minorBidi"/>
                <w:sz w:val="24"/>
                <w:szCs w:val="24"/>
              </w:rPr>
            </w:pPr>
          </w:p>
          <w:p>
            <w:pPr>
              <w:rPr>
                <w:rFonts w:ascii="仿宋" w:hAnsi="仿宋" w:eastAsia="仿宋" w:cstheme="minorBidi"/>
                <w:sz w:val="24"/>
                <w:szCs w:val="24"/>
              </w:rPr>
            </w:pPr>
          </w:p>
          <w:p>
            <w:pPr>
              <w:rPr>
                <w:rFonts w:ascii="仿宋" w:hAnsi="仿宋" w:eastAsia="仿宋" w:cstheme="minorBidi"/>
                <w:sz w:val="24"/>
                <w:szCs w:val="24"/>
              </w:rPr>
            </w:pPr>
          </w:p>
          <w:p>
            <w:pPr>
              <w:rPr>
                <w:rFonts w:ascii="仿宋" w:hAnsi="仿宋" w:eastAsia="仿宋" w:cstheme="minorBidi"/>
                <w:sz w:val="24"/>
                <w:szCs w:val="24"/>
              </w:rPr>
            </w:pPr>
          </w:p>
          <w:p>
            <w:pPr>
              <w:rPr>
                <w:rFonts w:ascii="仿宋" w:hAnsi="仿宋" w:eastAsia="仿宋" w:cstheme="minorBidi"/>
                <w:sz w:val="24"/>
                <w:szCs w:val="24"/>
              </w:rPr>
            </w:pPr>
          </w:p>
          <w:p>
            <w:pPr>
              <w:rPr>
                <w:rFonts w:ascii="仿宋" w:hAnsi="仿宋" w:eastAsia="仿宋" w:cstheme="minorBidi"/>
                <w:sz w:val="24"/>
                <w:szCs w:val="24"/>
              </w:rPr>
            </w:pPr>
          </w:p>
          <w:p>
            <w:pPr>
              <w:rPr>
                <w:rFonts w:ascii="仿宋" w:hAnsi="仿宋" w:eastAsia="仿宋" w:cstheme="minorBidi"/>
                <w:sz w:val="24"/>
                <w:szCs w:val="24"/>
              </w:rPr>
            </w:pPr>
          </w:p>
          <w:p>
            <w:pPr>
              <w:rPr>
                <w:rFonts w:ascii="仿宋" w:hAnsi="仿宋" w:eastAsia="仿宋" w:cstheme="minorBidi"/>
                <w:sz w:val="24"/>
                <w:szCs w:val="24"/>
              </w:rPr>
            </w:pPr>
          </w:p>
          <w:p>
            <w:pPr>
              <w:rPr>
                <w:rFonts w:ascii="仿宋" w:hAnsi="仿宋" w:eastAsia="仿宋" w:cstheme="minorBidi"/>
                <w:sz w:val="24"/>
                <w:szCs w:val="24"/>
              </w:rPr>
            </w:pPr>
          </w:p>
          <w:p>
            <w:pPr>
              <w:rPr>
                <w:rFonts w:ascii="仿宋" w:hAnsi="仿宋" w:eastAsia="仿宋" w:cstheme="minorBidi"/>
                <w:sz w:val="24"/>
                <w:szCs w:val="24"/>
              </w:rPr>
            </w:pPr>
          </w:p>
          <w:p>
            <w:pPr>
              <w:rPr>
                <w:rFonts w:ascii="仿宋" w:hAnsi="仿宋" w:eastAsia="仿宋" w:cstheme="minorBidi"/>
                <w:sz w:val="24"/>
                <w:szCs w:val="24"/>
              </w:rPr>
            </w:pPr>
          </w:p>
          <w:p>
            <w:pPr>
              <w:rPr>
                <w:rFonts w:ascii="仿宋" w:hAnsi="仿宋" w:eastAsia="仿宋" w:cstheme="minorBidi"/>
                <w:sz w:val="24"/>
                <w:szCs w:val="24"/>
              </w:rPr>
            </w:pPr>
          </w:p>
          <w:p>
            <w:pPr>
              <w:rPr>
                <w:rFonts w:ascii="仿宋" w:hAnsi="仿宋" w:eastAsia="仿宋" w:cstheme="minorBidi"/>
                <w:sz w:val="24"/>
                <w:szCs w:val="24"/>
              </w:rPr>
            </w:pPr>
          </w:p>
          <w:p>
            <w:pPr>
              <w:rPr>
                <w:rFonts w:ascii="仿宋" w:hAnsi="仿宋" w:eastAsia="仿宋" w:cstheme="minorBidi"/>
                <w:sz w:val="24"/>
                <w:szCs w:val="24"/>
              </w:rPr>
            </w:pPr>
          </w:p>
          <w:p>
            <w:pPr>
              <w:spacing w:before="4"/>
              <w:rPr>
                <w:rFonts w:ascii="仿宋" w:hAnsi="仿宋" w:eastAsia="仿宋" w:cstheme="minorBidi"/>
                <w:sz w:val="33"/>
                <w:szCs w:val="33"/>
              </w:rPr>
            </w:pPr>
          </w:p>
          <w:p>
            <w:pPr>
              <w:ind w:left="102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发展规划：</w:t>
            </w:r>
          </w:p>
          <w:p>
            <w:pPr>
              <w:spacing w:before="199"/>
              <w:ind w:left="102" w:firstLine="476" w:firstLineChars="200"/>
              <w:rPr>
                <w:rFonts w:ascii="仿宋" w:hAnsi="仿宋" w:eastAsia="仿宋" w:cs="宋体"/>
                <w:i/>
                <w:color w:val="FF0000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i/>
                <w:color w:val="FF0000"/>
                <w:spacing w:val="-1"/>
                <w:sz w:val="24"/>
                <w:szCs w:val="24"/>
              </w:rPr>
              <w:t>根据</w:t>
            </w:r>
            <w:r>
              <w:rPr>
                <w:rFonts w:ascii="仿宋" w:hAnsi="仿宋" w:eastAsia="仿宋" w:cs="宋体"/>
                <w:i/>
                <w:color w:val="FF0000"/>
                <w:spacing w:val="-1"/>
                <w:sz w:val="24"/>
                <w:szCs w:val="24"/>
              </w:rPr>
              <w:t>《</w:t>
            </w:r>
            <w:r>
              <w:rPr>
                <w:rFonts w:hint="eastAsia" w:ascii="仿宋" w:hAnsi="仿宋" w:eastAsia="仿宋" w:cs="宋体"/>
                <w:i/>
                <w:color w:val="FF0000"/>
                <w:spacing w:val="-1"/>
                <w:sz w:val="24"/>
                <w:szCs w:val="24"/>
              </w:rPr>
              <w:t>宝鸡市城市绿色货运配送示范企业认定与考核管理办法</w:t>
            </w:r>
            <w:r>
              <w:rPr>
                <w:rFonts w:ascii="仿宋" w:hAnsi="仿宋" w:eastAsia="仿宋" w:cs="宋体"/>
                <w:i/>
                <w:color w:val="FF0000"/>
                <w:spacing w:val="-1"/>
                <w:sz w:val="24"/>
                <w:szCs w:val="24"/>
              </w:rPr>
              <w:t>》</w:t>
            </w:r>
            <w:r>
              <w:rPr>
                <w:rFonts w:hint="eastAsia" w:ascii="仿宋" w:hAnsi="仿宋" w:eastAsia="仿宋" w:cs="宋体"/>
                <w:i/>
                <w:color w:val="FF0000"/>
                <w:spacing w:val="-1"/>
                <w:sz w:val="24"/>
                <w:szCs w:val="24"/>
              </w:rPr>
              <w:t>第四、八条</w:t>
            </w:r>
            <w:r>
              <w:rPr>
                <w:rFonts w:ascii="仿宋" w:hAnsi="仿宋" w:eastAsia="仿宋" w:cs="宋体"/>
                <w:i/>
                <w:color w:val="FF0000"/>
                <w:spacing w:val="-1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宋体"/>
                <w:i/>
                <w:color w:val="FF0000"/>
                <w:spacing w:val="-1"/>
                <w:sz w:val="24"/>
                <w:szCs w:val="24"/>
              </w:rPr>
              <w:t>申报企业对未来</w:t>
            </w:r>
            <w:r>
              <w:rPr>
                <w:rFonts w:ascii="仿宋" w:hAnsi="仿宋" w:eastAsia="仿宋" w:cs="宋体"/>
                <w:i/>
                <w:color w:val="FF0000"/>
                <w:spacing w:val="-1"/>
                <w:sz w:val="24"/>
                <w:szCs w:val="24"/>
              </w:rPr>
              <w:t>发展规划进行描述。</w:t>
            </w:r>
          </w:p>
          <w:p>
            <w:pPr>
              <w:spacing w:before="199"/>
              <w:ind w:left="102" w:firstLine="476" w:firstLineChars="200"/>
              <w:rPr>
                <w:rFonts w:ascii="仿宋" w:hAnsi="仿宋" w:eastAsia="仿宋" w:cs="宋体"/>
                <w:i/>
                <w:color w:val="FF0000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i/>
                <w:color w:val="FF0000"/>
                <w:spacing w:val="-1"/>
                <w:sz w:val="24"/>
                <w:szCs w:val="24"/>
              </w:rPr>
              <w:t>【斜体字为提示语，填报时请删除。】</w:t>
            </w:r>
          </w:p>
          <w:p>
            <w:pPr>
              <w:spacing w:line="313" w:lineRule="exact"/>
              <w:rPr>
                <w:rFonts w:eastAsia="仿宋_GB2312"/>
                <w:sz w:val="24"/>
                <w:vertAlign w:val="baseline"/>
              </w:rPr>
            </w:pPr>
          </w:p>
        </w:tc>
      </w:tr>
    </w:tbl>
    <w:p>
      <w:pPr>
        <w:spacing w:line="313" w:lineRule="exact"/>
        <w:rPr>
          <w:rFonts w:eastAsia="仿宋_GB2312"/>
          <w:sz w:val="24"/>
        </w:rPr>
        <w:sectPr>
          <w:pgSz w:w="11910" w:h="16840"/>
          <w:pgMar w:top="1340" w:right="1580" w:bottom="280" w:left="1580" w:header="720" w:footer="720" w:gutter="0"/>
          <w:cols w:space="720" w:num="1"/>
        </w:sect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6"/>
        <w:gridCol w:w="76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2" w:hRule="exac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5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5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5"/>
              <w:spacing w:before="3"/>
              <w:rPr>
                <w:rFonts w:ascii="仿宋" w:hAnsi="仿宋" w:eastAsia="仿宋"/>
                <w:sz w:val="25"/>
                <w:szCs w:val="25"/>
              </w:rPr>
            </w:pPr>
          </w:p>
          <w:p>
            <w:pPr>
              <w:pStyle w:val="5"/>
              <w:spacing w:line="306" w:lineRule="auto"/>
              <w:ind w:left="102" w:right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评审人员审核意见</w:t>
            </w:r>
          </w:p>
        </w:tc>
        <w:tc>
          <w:tcPr>
            <w:tcW w:w="7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5"/>
              <w:spacing w:before="7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5"/>
              <w:tabs>
                <w:tab w:val="left" w:pos="702"/>
              </w:tabs>
              <w:ind w:left="22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签</w:t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>名：</w:t>
            </w:r>
          </w:p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5"/>
              <w:spacing w:before="3"/>
              <w:rPr>
                <w:rFonts w:ascii="Times New Roman" w:hAnsi="Times New Roman"/>
                <w:sz w:val="34"/>
                <w:szCs w:val="34"/>
              </w:rPr>
            </w:pPr>
          </w:p>
          <w:p>
            <w:pPr>
              <w:pStyle w:val="5"/>
              <w:tabs>
                <w:tab w:val="left" w:pos="5383"/>
                <w:tab w:val="left" w:pos="6103"/>
              </w:tabs>
              <w:ind w:left="4663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2" w:hRule="exac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宝鸡市创建城市绿色货运配送示范工程领导小组办公室审核意见</w:t>
            </w:r>
          </w:p>
        </w:tc>
        <w:tc>
          <w:tcPr>
            <w:tcW w:w="7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>
            <w:pPr>
              <w:pStyle w:val="5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>
            <w:pPr>
              <w:pStyle w:val="5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>
            <w:pPr>
              <w:pStyle w:val="5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>
            <w:pPr>
              <w:pStyle w:val="5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>
            <w:pPr>
              <w:pStyle w:val="5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>
            <w:pPr>
              <w:pStyle w:val="5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>
            <w:pPr>
              <w:pStyle w:val="5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>
            <w:pPr>
              <w:pStyle w:val="5"/>
              <w:spacing w:before="5"/>
              <w:rPr>
                <w:rFonts w:ascii="Times New Roman" w:hAnsi="Times New Roman"/>
                <w:sz w:val="33"/>
                <w:szCs w:val="33"/>
                <w:lang w:eastAsia="zh-CN"/>
              </w:rPr>
            </w:pPr>
          </w:p>
          <w:p>
            <w:pPr>
              <w:pStyle w:val="5"/>
              <w:tabs>
                <w:tab w:val="left" w:pos="5383"/>
                <w:tab w:val="left" w:pos="6103"/>
              </w:tabs>
              <w:ind w:left="4663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>日（盖章）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9" w:hRule="exact"/>
          <w:jc w:val="center"/>
        </w:trPr>
        <w:tc>
          <w:tcPr>
            <w:tcW w:w="8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47"/>
              <w:ind w:left="10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备注：</w:t>
            </w:r>
          </w:p>
        </w:tc>
      </w:tr>
    </w:tbl>
    <w:p>
      <w:pPr>
        <w:spacing w:line="313" w:lineRule="exact"/>
        <w:rPr>
          <w:rFonts w:eastAsia="仿宋_GB2312"/>
          <w:sz w:val="24"/>
        </w:rPr>
        <w:sectPr>
          <w:pgSz w:w="11910" w:h="16840"/>
          <w:pgMar w:top="1340" w:right="1580" w:bottom="280" w:left="1580" w:header="720" w:footer="720" w:gutter="0"/>
          <w:cols w:space="720" w:num="1"/>
        </w:sectPr>
      </w:pPr>
    </w:p>
    <w:p>
      <w:pP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城市货运配送车辆清单</w:t>
      </w:r>
    </w:p>
    <w:p/>
    <w:tbl>
      <w:tblPr>
        <w:tblStyle w:val="2"/>
        <w:tblW w:w="873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1"/>
        <w:gridCol w:w="1342"/>
        <w:gridCol w:w="1844"/>
        <w:gridCol w:w="1275"/>
        <w:gridCol w:w="1277"/>
        <w:gridCol w:w="1277"/>
        <w:gridCol w:w="9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车牌号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车架号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行驶证</w:t>
            </w:r>
          </w:p>
          <w:p>
            <w:pPr>
              <w:jc w:val="center"/>
            </w:pPr>
            <w:r>
              <w:rPr>
                <w:rFonts w:hint="eastAsia"/>
              </w:rPr>
              <w:t>注册日期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行驶证</w:t>
            </w:r>
          </w:p>
          <w:p>
            <w:pPr>
              <w:jc w:val="center"/>
            </w:pPr>
            <w:r>
              <w:rPr>
                <w:rFonts w:hint="eastAsia"/>
              </w:rPr>
              <w:t>发证日期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车辆</w:t>
            </w:r>
          </w:p>
          <w:p>
            <w:pPr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核定</w:t>
            </w:r>
          </w:p>
          <w:p>
            <w:pPr>
              <w:jc w:val="center"/>
            </w:pPr>
            <w:r>
              <w:rPr>
                <w:rFonts w:hint="eastAsia"/>
              </w:rPr>
              <w:t>载质量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EB6E2C89-1FDF-4AEB-9ED8-D9A354B411D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3AB4D2F-262F-45CA-ABB7-368658A53694}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  <w:embedRegular r:id="rId3" w:fontKey="{AD0DED04-BA55-468C-AF7F-6B2CD91E708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73D7F21B-EF89-444E-84EB-0939616A860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CBEDE673-92B0-46E1-BB87-DA382483572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5NWJjZDk2Y2EwOGYyZDVkOTE2YzdiOTZhNGQ3MjgifQ=="/>
  </w:docVars>
  <w:rsids>
    <w:rsidRoot w:val="67F43001"/>
    <w:rsid w:val="004301FA"/>
    <w:rsid w:val="026B4887"/>
    <w:rsid w:val="201D60D2"/>
    <w:rsid w:val="204D1B46"/>
    <w:rsid w:val="20B00359"/>
    <w:rsid w:val="566B62A7"/>
    <w:rsid w:val="63F773CC"/>
    <w:rsid w:val="67F4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autoRedefine/>
    <w:qFormat/>
    <w:uiPriority w:val="99"/>
    <w:pPr>
      <w:widowControl w:val="0"/>
      <w:jc w:val="left"/>
    </w:pPr>
    <w:rPr>
      <w:rFonts w:ascii="Calibri" w:hAnsi="Calibri" w:eastAsiaTheme="minorEastAsia" w:cstheme="minorBidi"/>
      <w:kern w:val="0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2024-04-09T01:00:00Z</dcterms:created>
  <dc:creator>WPS_1705578895</dc:creator>
  <cp:lastModifiedBy>WPS_1705578895</cp:lastModifiedBy>
  <dcterms:modified xsi:type="dcterms:W3CDTF">2024-04-09T09:02:20Z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4C0F34D3C90440748108B8BC46C08EA6_11</vt:lpwstr>
  </property>
</Properties>
</file>