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8D29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宝鸡市</w:t>
      </w:r>
      <w:r>
        <w:rPr>
          <w:rFonts w:hint="eastAsia" w:ascii="方正小标宋简体" w:hAnsi="方正小标宋简体" w:eastAsia="方正小标宋简体" w:cs="方正小标宋简体"/>
          <w:color w:val="auto"/>
          <w:sz w:val="44"/>
          <w:szCs w:val="44"/>
        </w:rPr>
        <w:t>2026年老旧营运货车报废更新工作</w:t>
      </w:r>
    </w:p>
    <w:p w14:paraId="1114665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实施细则</w:t>
      </w:r>
    </w:p>
    <w:p w14:paraId="7151A91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48521D9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第一章 总则</w:t>
      </w:r>
      <w:bookmarkStart w:id="2" w:name="_GoBack"/>
      <w:bookmarkEnd w:id="2"/>
    </w:p>
    <w:p w14:paraId="1BB2D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为贯彻落实《交通运输部、国家发展和改革委员会关于2026年实施老旧营运货车报废更新的通知》(交规划发〔2026〕36号)</w:t>
      </w:r>
      <w:r>
        <w:rPr>
          <w:rFonts w:hint="eastAsia" w:ascii="仿宋_GB2312" w:hAnsi="仿宋_GB2312" w:eastAsia="仿宋_GB2312" w:cs="仿宋_GB2312"/>
          <w:color w:val="auto"/>
          <w:sz w:val="32"/>
          <w:szCs w:val="32"/>
          <w:lang w:eastAsia="zh-CN"/>
        </w:rPr>
        <w:t>、</w:t>
      </w:r>
      <w:r>
        <w:rPr>
          <w:rFonts w:hint="eastAsia" w:ascii="仿宋_GB2312" w:hAnsi="Calibri" w:eastAsia="仿宋_GB2312" w:cs="仿宋_GB2312"/>
          <w:color w:val="auto"/>
          <w:kern w:val="2"/>
          <w:sz w:val="32"/>
          <w:szCs w:val="32"/>
          <w:lang w:val="en-US" w:eastAsia="zh-CN" w:bidi="ar"/>
        </w:rPr>
        <w:t>《</w:t>
      </w:r>
      <w:r>
        <w:rPr>
          <w:rFonts w:hint="eastAsia" w:ascii="仿宋_GB2312" w:eastAsia="仿宋_GB2312" w:cs="仿宋_GB2312"/>
          <w:color w:val="auto"/>
          <w:kern w:val="2"/>
          <w:sz w:val="32"/>
          <w:szCs w:val="32"/>
          <w:lang w:val="en-US" w:eastAsia="zh-CN" w:bidi="ar"/>
        </w:rPr>
        <w:t>交通运输部办公厅 国家发展改革委办公厅 公安部办公厅 商务部办公厅关于印发2026年老旧营运货车报废更新工作实施细则</w:t>
      </w:r>
      <w:r>
        <w:rPr>
          <w:rFonts w:hint="eastAsia" w:ascii="仿宋_GB2312" w:hAnsi="Calibri" w:eastAsia="仿宋_GB2312" w:cs="仿宋_GB2312"/>
          <w:color w:val="auto"/>
          <w:kern w:val="2"/>
          <w:sz w:val="32"/>
          <w:szCs w:val="32"/>
          <w:lang w:val="en-US" w:eastAsia="zh-CN" w:bidi="ar"/>
        </w:rPr>
        <w:t>的通知》(</w:t>
      </w:r>
      <w:r>
        <w:rPr>
          <w:rFonts w:hint="eastAsia" w:ascii="仿宋_GB2312" w:eastAsia="仿宋_GB2312" w:cs="仿宋_GB2312"/>
          <w:color w:val="auto"/>
          <w:kern w:val="2"/>
          <w:sz w:val="32"/>
          <w:szCs w:val="32"/>
          <w:lang w:val="en-US" w:eastAsia="zh-CN" w:bidi="ar"/>
        </w:rPr>
        <w:t>交办运</w:t>
      </w:r>
      <w:r>
        <w:rPr>
          <w:rFonts w:hint="eastAsia" w:ascii="仿宋_GB2312" w:hAnsi="Calibri" w:eastAsia="仿宋_GB2312" w:cs="仿宋_GB2312"/>
          <w:color w:val="auto"/>
          <w:kern w:val="2"/>
          <w:sz w:val="32"/>
          <w:szCs w:val="32"/>
          <w:lang w:val="en-US" w:eastAsia="zh-CN" w:bidi="ar"/>
        </w:rPr>
        <w:t>〔202</w:t>
      </w:r>
      <w:r>
        <w:rPr>
          <w:rFonts w:hint="eastAsia" w:ascii="仿宋_GB2312" w:eastAsia="仿宋_GB2312" w:cs="仿宋_GB2312"/>
          <w:color w:val="auto"/>
          <w:kern w:val="2"/>
          <w:sz w:val="32"/>
          <w:szCs w:val="32"/>
          <w:lang w:val="en-US" w:eastAsia="zh-CN" w:bidi="ar"/>
        </w:rPr>
        <w:t>6</w:t>
      </w:r>
      <w:r>
        <w:rPr>
          <w:rFonts w:hint="eastAsia" w:ascii="仿宋_GB2312" w:hAnsi="Calibri" w:eastAsia="仿宋_GB2312" w:cs="仿宋_GB2312"/>
          <w:color w:val="auto"/>
          <w:kern w:val="2"/>
          <w:sz w:val="32"/>
          <w:szCs w:val="32"/>
          <w:lang w:val="en-US" w:eastAsia="zh-CN" w:bidi="ar"/>
        </w:rPr>
        <w:t>〕</w:t>
      </w:r>
      <w:r>
        <w:rPr>
          <w:rFonts w:hint="eastAsia" w:ascii="仿宋_GB2312" w:eastAsia="仿宋_GB2312" w:cs="仿宋_GB2312"/>
          <w:color w:val="auto"/>
          <w:kern w:val="2"/>
          <w:sz w:val="32"/>
          <w:szCs w:val="32"/>
          <w:lang w:val="en-US" w:eastAsia="zh-CN" w:bidi="ar"/>
        </w:rPr>
        <w:t>29</w:t>
      </w:r>
      <w:r>
        <w:rPr>
          <w:rFonts w:hint="eastAsia" w:ascii="仿宋_GB2312" w:hAnsi="Calibri" w:eastAsia="仿宋_GB2312" w:cs="仿宋_GB2312"/>
          <w:color w:val="auto"/>
          <w:kern w:val="2"/>
          <w:sz w:val="32"/>
          <w:szCs w:val="32"/>
          <w:lang w:val="en-US" w:eastAsia="zh-CN" w:bidi="ar"/>
        </w:rPr>
        <w:t>号)</w:t>
      </w:r>
      <w:r>
        <w:rPr>
          <w:rFonts w:hint="eastAsia" w:ascii="仿宋_GB2312" w:eastAsia="仿宋_GB2312" w:cs="仿宋_GB2312"/>
          <w:color w:val="auto"/>
          <w:kern w:val="2"/>
          <w:sz w:val="32"/>
          <w:szCs w:val="32"/>
          <w:lang w:val="en-US" w:eastAsia="zh-CN" w:bidi="ar"/>
        </w:rPr>
        <w:t>、</w:t>
      </w:r>
      <w:r>
        <w:rPr>
          <w:rFonts w:hint="eastAsia" w:ascii="仿宋_GB2312" w:hAnsi="Calibri" w:eastAsia="仿宋_GB2312" w:cs="仿宋_GB2312"/>
          <w:b w:val="0"/>
          <w:bCs w:val="0"/>
          <w:color w:val="auto"/>
          <w:kern w:val="2"/>
          <w:sz w:val="32"/>
          <w:szCs w:val="32"/>
          <w:lang w:val="en-US" w:eastAsia="zh-CN" w:bidi="ar"/>
        </w:rPr>
        <w:t>《陕西省202</w:t>
      </w:r>
      <w:r>
        <w:rPr>
          <w:rFonts w:hint="eastAsia" w:ascii="仿宋_GB2312" w:eastAsia="仿宋_GB2312" w:cs="仿宋_GB2312"/>
          <w:b w:val="0"/>
          <w:bCs w:val="0"/>
          <w:color w:val="auto"/>
          <w:kern w:val="2"/>
          <w:sz w:val="32"/>
          <w:szCs w:val="32"/>
          <w:lang w:val="en-US" w:eastAsia="zh-CN" w:bidi="ar"/>
        </w:rPr>
        <w:t>6</w:t>
      </w:r>
      <w:r>
        <w:rPr>
          <w:rFonts w:hint="eastAsia" w:ascii="仿宋_GB2312" w:hAnsi="Calibri" w:eastAsia="仿宋_GB2312" w:cs="仿宋_GB2312"/>
          <w:b w:val="0"/>
          <w:bCs w:val="0"/>
          <w:color w:val="auto"/>
          <w:kern w:val="2"/>
          <w:sz w:val="32"/>
          <w:szCs w:val="32"/>
          <w:lang w:val="en-US" w:eastAsia="zh-CN" w:bidi="ar"/>
        </w:rPr>
        <w:t>年老旧营运货车报废更新工作实施细则》</w:t>
      </w:r>
      <w:r>
        <w:rPr>
          <w:rFonts w:hint="eastAsia" w:ascii="仿宋_GB2312" w:eastAsia="仿宋_GB2312" w:cs="仿宋_GB2312"/>
          <w:b w:val="0"/>
          <w:bCs w:val="0"/>
          <w:color w:val="auto"/>
          <w:kern w:val="2"/>
          <w:sz w:val="32"/>
          <w:szCs w:val="32"/>
          <w:lang w:val="en-US" w:eastAsia="zh-CN" w:bidi="ar"/>
        </w:rPr>
        <w:t>（陕交发</w:t>
      </w:r>
      <w:r>
        <w:rPr>
          <w:rFonts w:hint="eastAsia" w:ascii="仿宋_GB2312" w:hAnsi="Calibri" w:eastAsia="仿宋_GB2312" w:cs="仿宋_GB2312"/>
          <w:b w:val="0"/>
          <w:bCs w:val="0"/>
          <w:color w:val="auto"/>
          <w:kern w:val="2"/>
          <w:sz w:val="32"/>
          <w:szCs w:val="32"/>
          <w:lang w:val="en-US" w:eastAsia="zh-CN" w:bidi="ar"/>
        </w:rPr>
        <w:t>〔202</w:t>
      </w:r>
      <w:r>
        <w:rPr>
          <w:rFonts w:hint="eastAsia" w:ascii="仿宋_GB2312" w:eastAsia="仿宋_GB2312" w:cs="仿宋_GB2312"/>
          <w:b w:val="0"/>
          <w:bCs w:val="0"/>
          <w:color w:val="auto"/>
          <w:kern w:val="2"/>
          <w:sz w:val="32"/>
          <w:szCs w:val="32"/>
          <w:lang w:val="en-US" w:eastAsia="zh-CN" w:bidi="ar"/>
        </w:rPr>
        <w:t>6</w:t>
      </w:r>
      <w:r>
        <w:rPr>
          <w:rFonts w:hint="eastAsia" w:ascii="仿宋_GB2312" w:hAnsi="Calibri" w:eastAsia="仿宋_GB2312" w:cs="仿宋_GB2312"/>
          <w:b w:val="0"/>
          <w:bCs w:val="0"/>
          <w:color w:val="auto"/>
          <w:kern w:val="2"/>
          <w:sz w:val="32"/>
          <w:szCs w:val="32"/>
          <w:lang w:val="en-US" w:eastAsia="zh-CN" w:bidi="ar"/>
        </w:rPr>
        <w:t>〕</w:t>
      </w:r>
      <w:r>
        <w:rPr>
          <w:rFonts w:hint="eastAsia" w:ascii="仿宋_GB2312" w:eastAsia="仿宋_GB2312" w:cs="仿宋_GB2312"/>
          <w:b w:val="0"/>
          <w:bCs w:val="0"/>
          <w:color w:val="auto"/>
          <w:kern w:val="2"/>
          <w:sz w:val="32"/>
          <w:szCs w:val="32"/>
          <w:lang w:val="en-US" w:eastAsia="zh-CN" w:bidi="ar"/>
        </w:rPr>
        <w:t>17</w:t>
      </w:r>
      <w:r>
        <w:rPr>
          <w:rFonts w:hint="eastAsia" w:ascii="仿宋_GB2312" w:hAnsi="Calibri" w:eastAsia="仿宋_GB2312" w:cs="仿宋_GB2312"/>
          <w:b w:val="0"/>
          <w:bCs w:val="0"/>
          <w:color w:val="auto"/>
          <w:kern w:val="2"/>
          <w:sz w:val="32"/>
          <w:szCs w:val="32"/>
          <w:lang w:val="en-US" w:eastAsia="zh-CN" w:bidi="ar"/>
        </w:rPr>
        <w:t>号</w:t>
      </w:r>
      <w:r>
        <w:rPr>
          <w:rFonts w:hint="eastAsia" w:ascii="仿宋_GB2312" w:eastAsia="仿宋_GB2312" w:cs="仿宋_GB2312"/>
          <w:b w:val="0"/>
          <w:bCs w:val="0"/>
          <w:color w:val="auto"/>
          <w:kern w:val="2"/>
          <w:sz w:val="32"/>
          <w:szCs w:val="32"/>
          <w:lang w:val="en-US" w:eastAsia="zh-CN" w:bidi="ar"/>
        </w:rPr>
        <w:t>）</w:t>
      </w:r>
      <w:r>
        <w:rPr>
          <w:rFonts w:hint="eastAsia" w:ascii="仿宋_GB2312" w:eastAsia="仿宋_GB2312" w:cs="仿宋_GB2312"/>
          <w:color w:val="auto"/>
          <w:kern w:val="2"/>
          <w:sz w:val="32"/>
          <w:szCs w:val="32"/>
          <w:lang w:val="en-US" w:eastAsia="zh-CN" w:bidi="ar"/>
        </w:rPr>
        <w:t>等</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，规范全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老旧营运货车报废更新补贴</w:t>
      </w:r>
      <w:r>
        <w:rPr>
          <w:rFonts w:hint="eastAsia" w:ascii="仿宋_GB2312" w:hAnsi="仿宋_GB2312" w:eastAsia="仿宋_GB2312" w:cs="仿宋_GB2312"/>
          <w:color w:val="auto"/>
          <w:sz w:val="32"/>
          <w:szCs w:val="32"/>
          <w:lang w:eastAsia="zh-CN"/>
        </w:rPr>
        <w:t>申报、审核、拨付</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，结合我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实际，制定本</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细则。</w:t>
      </w:r>
    </w:p>
    <w:p w14:paraId="1A4421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本细则适用于</w:t>
      </w:r>
      <w:r>
        <w:rPr>
          <w:rFonts w:hint="eastAsia" w:ascii="仿宋_GB2312" w:hAnsi="仿宋_GB2312" w:eastAsia="仿宋_GB2312" w:cs="仿宋_GB2312"/>
          <w:color w:val="auto"/>
          <w:sz w:val="32"/>
          <w:szCs w:val="32"/>
          <w:lang w:eastAsia="zh-CN"/>
        </w:rPr>
        <w:t>在我市</w:t>
      </w:r>
      <w:r>
        <w:rPr>
          <w:rFonts w:hint="eastAsia" w:ascii="仿宋_GB2312" w:hAnsi="仿宋_GB2312" w:eastAsia="仿宋_GB2312" w:cs="仿宋_GB2312"/>
          <w:color w:val="auto"/>
          <w:sz w:val="32"/>
          <w:szCs w:val="32"/>
        </w:rPr>
        <w:t>行政区域内注册登记，</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国四</w:t>
      </w:r>
      <w:r>
        <w:rPr>
          <w:rFonts w:hint="eastAsia" w:ascii="仿宋_GB2312" w:hAnsi="仿宋_GB2312" w:eastAsia="仿宋_GB2312" w:cs="仿宋_GB2312"/>
          <w:color w:val="auto"/>
          <w:sz w:val="32"/>
          <w:szCs w:val="32"/>
          <w:lang w:eastAsia="zh-CN"/>
        </w:rPr>
        <w:t>及以下</w:t>
      </w:r>
      <w:r>
        <w:rPr>
          <w:rFonts w:hint="eastAsia" w:ascii="仿宋_GB2312" w:hAnsi="仿宋_GB2312" w:eastAsia="仿宋_GB2312" w:cs="仿宋_GB2312"/>
          <w:color w:val="auto"/>
          <w:sz w:val="32"/>
          <w:szCs w:val="32"/>
        </w:rPr>
        <w:t>排放标准中型、重型营运货车（包含柴油、天然气货车，以下简称“老旧营运货车”）报废更新补贴资金申</w:t>
      </w:r>
      <w:r>
        <w:rPr>
          <w:rFonts w:hint="eastAsia" w:ascii="仿宋_GB2312" w:hAnsi="仿宋_GB2312" w:eastAsia="仿宋_GB2312" w:cs="仿宋_GB2312"/>
          <w:color w:val="auto"/>
          <w:sz w:val="32"/>
          <w:szCs w:val="32"/>
          <w:lang w:eastAsia="zh-CN"/>
        </w:rPr>
        <w:t>请受理、资格</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资金拨付、</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eastAsia="zh-CN"/>
        </w:rPr>
        <w:t>补贴资金优先支持更新为电动货车。</w:t>
      </w:r>
    </w:p>
    <w:p w14:paraId="3CF428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车辆排放标准以公安交管部门的车辆登记信息为</w:t>
      </w:r>
      <w:r>
        <w:rPr>
          <w:rFonts w:hint="eastAsia" w:ascii="仿宋_GB2312" w:hAnsi="仿宋_GB2312" w:eastAsia="仿宋_GB2312" w:cs="仿宋_GB2312"/>
          <w:color w:val="auto"/>
          <w:sz w:val="32"/>
          <w:szCs w:val="32"/>
          <w:lang w:eastAsia="zh-CN"/>
        </w:rPr>
        <w:t>准</w:t>
      </w:r>
      <w:r>
        <w:rPr>
          <w:rFonts w:hint="eastAsia" w:ascii="仿宋_GB2312" w:hAnsi="仿宋_GB2312" w:eastAsia="仿宋_GB2312" w:cs="仿宋_GB2312"/>
          <w:color w:val="auto"/>
          <w:sz w:val="32"/>
          <w:szCs w:val="32"/>
        </w:rPr>
        <w:t>，信息缺失或</w:t>
      </w:r>
      <w:r>
        <w:rPr>
          <w:rFonts w:hint="eastAsia" w:ascii="仿宋_GB2312" w:hAnsi="仿宋_GB2312" w:eastAsia="仿宋_GB2312" w:cs="仿宋_GB2312"/>
          <w:color w:val="auto"/>
          <w:sz w:val="32"/>
          <w:szCs w:val="32"/>
          <w:lang w:eastAsia="zh-CN"/>
        </w:rPr>
        <w:t>存在排放</w:t>
      </w:r>
      <w:r>
        <w:rPr>
          <w:rFonts w:hint="eastAsia" w:ascii="仿宋_GB2312" w:hAnsi="仿宋_GB2312" w:eastAsia="仿宋_GB2312" w:cs="仿宋_GB2312"/>
          <w:color w:val="auto"/>
          <w:sz w:val="32"/>
          <w:szCs w:val="32"/>
        </w:rPr>
        <w:t>争议的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依托属地车辆优化工程专班机制，由交通运输部门商请同级生态环境部门</w:t>
      </w:r>
      <w:r>
        <w:rPr>
          <w:rFonts w:hint="eastAsia" w:ascii="仿宋_GB2312" w:hAnsi="仿宋_GB2312" w:eastAsia="仿宋_GB2312" w:cs="仿宋_GB2312"/>
          <w:color w:val="auto"/>
          <w:sz w:val="32"/>
          <w:szCs w:val="32"/>
          <w:lang w:eastAsia="zh-CN"/>
        </w:rPr>
        <w:t>予以核定确认</w:t>
      </w:r>
      <w:r>
        <w:rPr>
          <w:rFonts w:hint="eastAsia" w:ascii="仿宋_GB2312" w:hAnsi="仿宋_GB2312" w:eastAsia="仿宋_GB2312" w:cs="仿宋_GB2312"/>
          <w:color w:val="auto"/>
          <w:sz w:val="32"/>
          <w:szCs w:val="32"/>
        </w:rPr>
        <w:t>。</w:t>
      </w:r>
    </w:p>
    <w:p w14:paraId="091D36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val="en-US" w:eastAsia="zh-CN"/>
        </w:rPr>
        <w:t>按照《国家发展改革委 财政部关于2026年实施大规模设备更新和消费品以旧换新政策的通知》（发改环资〔2025〕1745号）要求，中央直接向我省安排超长期特别国债资金支持老旧营运货车报废更新，省级根据计划分批向我市划拨资金，资金额度用完后，超出部分由各县（区）自行承担。</w:t>
      </w:r>
    </w:p>
    <w:p w14:paraId="58B6B9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鉴于中央资金下达规模是参照2025年摸底存量车辆数安排，</w:t>
      </w:r>
      <w:r>
        <w:rPr>
          <w:rFonts w:hint="eastAsia" w:ascii="仿宋_GB2312" w:hAnsi="仿宋_GB2312" w:eastAsia="仿宋_GB2312" w:cs="仿宋_GB2312"/>
          <w:b w:val="0"/>
          <w:bCs w:val="0"/>
          <w:color w:val="auto"/>
          <w:sz w:val="32"/>
          <w:szCs w:val="32"/>
        </w:rPr>
        <w:t>为保障政策</w:t>
      </w:r>
      <w:r>
        <w:rPr>
          <w:rFonts w:hint="eastAsia" w:ascii="仿宋_GB2312" w:hAnsi="仿宋_GB2312" w:eastAsia="仿宋_GB2312" w:cs="仿宋_GB2312"/>
          <w:b w:val="0"/>
          <w:bCs w:val="0"/>
          <w:color w:val="auto"/>
          <w:sz w:val="32"/>
          <w:szCs w:val="32"/>
          <w:lang w:val="en-US" w:eastAsia="zh-CN"/>
        </w:rPr>
        <w:t>平稳高效实施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严控资金无法兑付风险，结合我市实际，本次优先支持</w:t>
      </w:r>
      <w:r>
        <w:rPr>
          <w:rFonts w:hint="eastAsia" w:ascii="仿宋_GB2312" w:hAnsi="仿宋_GB2312" w:eastAsia="仿宋_GB2312" w:cs="仿宋_GB2312"/>
          <w:b w:val="0"/>
          <w:bCs w:val="0"/>
          <w:color w:val="auto"/>
          <w:sz w:val="32"/>
          <w:szCs w:val="32"/>
        </w:rPr>
        <w:t>2026年1月1日前在我</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lang w:val="en-US" w:eastAsia="zh-CN"/>
        </w:rPr>
        <w:t>注册（转入）</w:t>
      </w:r>
      <w:r>
        <w:rPr>
          <w:rFonts w:hint="eastAsia" w:ascii="仿宋_GB2312" w:hAnsi="仿宋_GB2312" w:eastAsia="仿宋_GB2312" w:cs="仿宋_GB2312"/>
          <w:b w:val="0"/>
          <w:bCs w:val="0"/>
          <w:color w:val="auto"/>
          <w:sz w:val="32"/>
          <w:szCs w:val="32"/>
        </w:rPr>
        <w:t>登记的老旧营运货车</w:t>
      </w:r>
      <w:r>
        <w:rPr>
          <w:rFonts w:hint="eastAsia" w:ascii="仿宋_GB2312" w:hAnsi="仿宋_GB2312" w:eastAsia="仿宋_GB2312" w:cs="仿宋_GB2312"/>
          <w:b w:val="0"/>
          <w:bCs w:val="0"/>
          <w:color w:val="auto"/>
          <w:sz w:val="32"/>
          <w:szCs w:val="32"/>
          <w:lang w:val="en-US" w:eastAsia="zh-CN"/>
        </w:rPr>
        <w:t>报废更新。我市根据各批次资金下达规模和使用进度，按照“总量控制、先到先得，用完即止”原则，科学合理把握报废更新节奏，采用各县区“登记预审、初审上传、市级审核”的模式、提前公告补贴申报条件和程序、定期公布剩余可支持车辆数等方式，引导车辆所有人有计划地报废更新，避免超出地方资金保障能力引发投诉和舆情。</w:t>
      </w:r>
    </w:p>
    <w:p w14:paraId="4456C08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p>
    <w:p w14:paraId="15CBF9F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第二章 补贴执行时间</w:t>
      </w:r>
      <w:r>
        <w:rPr>
          <w:rFonts w:hint="eastAsia" w:ascii="CESI黑体-GB2312" w:hAnsi="CESI黑体-GB2312" w:eastAsia="CESI黑体-GB2312" w:cs="CESI黑体-GB2312"/>
          <w:color w:val="auto"/>
          <w:sz w:val="32"/>
          <w:szCs w:val="32"/>
          <w:lang w:eastAsia="zh-CN"/>
        </w:rPr>
        <w:t>和</w:t>
      </w:r>
      <w:r>
        <w:rPr>
          <w:rFonts w:hint="eastAsia" w:ascii="CESI黑体-GB2312" w:hAnsi="CESI黑体-GB2312" w:eastAsia="CESI黑体-GB2312" w:cs="CESI黑体-GB2312"/>
          <w:color w:val="auto"/>
          <w:sz w:val="32"/>
          <w:szCs w:val="32"/>
        </w:rPr>
        <w:t>标准</w:t>
      </w:r>
    </w:p>
    <w:p w14:paraId="1344B1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老旧营运货车报废更新及新购置新能源城市冷链配送货车补贴时间自202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年1月1日至202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报废</w:t>
      </w:r>
      <w:r>
        <w:rPr>
          <w:rFonts w:hint="eastAsia" w:ascii="仿宋_GB2312" w:hAnsi="仿宋_GB2312" w:eastAsia="仿宋_GB2312" w:cs="仿宋_GB2312"/>
          <w:i w:val="0"/>
          <w:caps w:val="0"/>
          <w:color w:val="auto"/>
          <w:spacing w:val="0"/>
          <w:sz w:val="32"/>
          <w:szCs w:val="32"/>
        </w:rPr>
        <w:t>货车</w:t>
      </w:r>
      <w:r>
        <w:rPr>
          <w:rFonts w:hint="eastAsia" w:ascii="仿宋_GB2312" w:hAnsi="仿宋_GB2312" w:eastAsia="仿宋_GB2312" w:cs="仿宋_GB2312"/>
          <w:color w:val="auto"/>
          <w:sz w:val="32"/>
          <w:szCs w:val="32"/>
        </w:rPr>
        <w:t>《报废机动车回收证明》《机动车注销证明》日期、新购置</w:t>
      </w:r>
      <w:r>
        <w:rPr>
          <w:rFonts w:hint="eastAsia" w:ascii="仿宋_GB2312" w:hAnsi="仿宋_GB2312" w:eastAsia="仿宋_GB2312" w:cs="仿宋_GB2312"/>
          <w:i w:val="0"/>
          <w:caps w:val="0"/>
          <w:color w:val="auto"/>
          <w:spacing w:val="0"/>
          <w:sz w:val="32"/>
          <w:szCs w:val="32"/>
        </w:rPr>
        <w:t>货车</w:t>
      </w:r>
      <w:r>
        <w:rPr>
          <w:rFonts w:hint="eastAsia" w:ascii="仿宋_GB2312" w:hAnsi="仿宋_GB2312" w:eastAsia="仿宋_GB2312" w:cs="仿宋_GB2312"/>
          <w:color w:val="auto"/>
          <w:sz w:val="32"/>
          <w:szCs w:val="32"/>
        </w:rPr>
        <w:t>《机动车行驶证》注册登记日期</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《道路运输证》发放日期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均应在</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政策实施期内。</w:t>
      </w:r>
    </w:p>
    <w:p w14:paraId="54D73E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老旧营运货车报废更新按照报废车辆类型、报废时间和新购置车辆动力类型等，实施差别化补贴标准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见附件1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。已获得中央其他资金渠道支持的车辆，不纳入本次补贴范围。</w:t>
      </w:r>
    </w:p>
    <w:p w14:paraId="58D49A9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p>
    <w:p w14:paraId="1735206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color w:val="auto"/>
          <w:sz w:val="32"/>
          <w:szCs w:val="32"/>
        </w:rPr>
        <w:t>第三章 补贴条件</w:t>
      </w:r>
    </w:p>
    <w:p w14:paraId="3B0E39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i w:val="0"/>
          <w:caps w:val="0"/>
          <w:color w:val="auto"/>
          <w:spacing w:val="0"/>
          <w:sz w:val="32"/>
          <w:szCs w:val="32"/>
        </w:rPr>
        <w:t>报废货车符合以下条件的，车辆所有人可以申请资金</w:t>
      </w:r>
      <w:r>
        <w:rPr>
          <w:rFonts w:hint="eastAsia" w:ascii="仿宋_GB2312" w:hAnsi="仿宋_GB2312" w:eastAsia="仿宋_GB2312" w:cs="仿宋_GB2312"/>
          <w:color w:val="auto"/>
          <w:sz w:val="32"/>
          <w:szCs w:val="32"/>
        </w:rPr>
        <w:t>：</w:t>
      </w:r>
    </w:p>
    <w:p w14:paraId="0127DE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（一）报废车辆为在我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注册登记的国四</w:t>
      </w:r>
      <w:r>
        <w:rPr>
          <w:rFonts w:hint="eastAsia" w:ascii="仿宋_GB2312" w:hAnsi="仿宋_GB2312" w:eastAsia="仿宋_GB2312" w:cs="仿宋_GB2312"/>
          <w:color w:val="auto"/>
          <w:sz w:val="32"/>
          <w:szCs w:val="32"/>
          <w:lang w:eastAsia="zh-CN"/>
        </w:rPr>
        <w:t>及以下</w:t>
      </w:r>
      <w:r>
        <w:rPr>
          <w:rFonts w:hint="eastAsia" w:ascii="仿宋_GB2312" w:hAnsi="仿宋_GB2312" w:eastAsia="仿宋_GB2312" w:cs="仿宋_GB2312"/>
          <w:color w:val="auto"/>
          <w:sz w:val="32"/>
          <w:szCs w:val="32"/>
        </w:rPr>
        <w:t>排放标准</w:t>
      </w:r>
      <w:r>
        <w:rPr>
          <w:rFonts w:hint="eastAsia" w:ascii="仿宋_GB2312" w:hAnsi="仿宋_GB2312" w:eastAsia="仿宋_GB2312" w:cs="仿宋_GB2312"/>
          <w:color w:val="auto"/>
          <w:sz w:val="32"/>
          <w:szCs w:val="32"/>
          <w:lang w:eastAsia="zh-CN"/>
        </w:rPr>
        <w:t>老旧</w:t>
      </w:r>
      <w:r>
        <w:rPr>
          <w:rFonts w:hint="eastAsia" w:ascii="仿宋_GB2312" w:hAnsi="仿宋_GB2312" w:eastAsia="仿宋_GB2312" w:cs="仿宋_GB2312"/>
          <w:color w:val="auto"/>
          <w:sz w:val="32"/>
          <w:szCs w:val="32"/>
        </w:rPr>
        <w:t>营运货车；</w:t>
      </w:r>
    </w:p>
    <w:p w14:paraId="54E982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公安机关开具的《机动车注销证明》和具有资质的报废机动车回收拆解企业开具的《报废机动车回收证明》</w:t>
      </w:r>
      <w:r>
        <w:rPr>
          <w:rFonts w:hint="eastAsia" w:ascii="仿宋_GB2312" w:hAnsi="仿宋_GB2312" w:eastAsia="仿宋_GB2312" w:cs="仿宋_GB2312"/>
          <w:i w:val="0"/>
          <w:caps w:val="0"/>
          <w:color w:val="auto"/>
          <w:spacing w:val="0"/>
          <w:sz w:val="32"/>
          <w:szCs w:val="32"/>
          <w:lang w:val="en-US" w:eastAsia="zh-CN"/>
        </w:rPr>
        <w:t>应在政策实施期内，</w:t>
      </w:r>
      <w:r>
        <w:rPr>
          <w:rFonts w:hint="eastAsia" w:ascii="仿宋_GB2312" w:hAnsi="仿宋_GB2312" w:eastAsia="仿宋_GB2312" w:cs="仿宋_GB2312"/>
          <w:i w:val="0"/>
          <w:caps w:val="0"/>
          <w:color w:val="auto"/>
          <w:spacing w:val="0"/>
          <w:sz w:val="32"/>
          <w:szCs w:val="32"/>
        </w:rPr>
        <w:t>《报废机动车回收证明》</w:t>
      </w:r>
      <w:r>
        <w:rPr>
          <w:rFonts w:hint="eastAsia" w:ascii="仿宋_GB2312" w:hAnsi="仿宋_GB2312" w:eastAsia="仿宋_GB2312" w:cs="仿宋_GB2312"/>
          <w:i w:val="0"/>
          <w:caps w:val="0"/>
          <w:color w:val="auto"/>
          <w:spacing w:val="0"/>
          <w:sz w:val="32"/>
          <w:szCs w:val="32"/>
          <w:lang w:val="en-US" w:eastAsia="zh-CN"/>
        </w:rPr>
        <w:t>交车日期应在《道路运输证》年审有效期之内</w:t>
      </w:r>
      <w:r>
        <w:rPr>
          <w:rFonts w:hint="eastAsia" w:ascii="仿宋_GB2312" w:hAnsi="仿宋_GB2312" w:eastAsia="仿宋_GB2312" w:cs="仿宋_GB2312"/>
          <w:i w:val="0"/>
          <w:caps w:val="0"/>
          <w:color w:val="auto"/>
          <w:spacing w:val="0"/>
          <w:sz w:val="32"/>
          <w:szCs w:val="32"/>
          <w:lang w:eastAsia="zh-CN"/>
        </w:rPr>
        <w:t>；</w:t>
      </w:r>
    </w:p>
    <w:p w14:paraId="673577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i w:val="0"/>
          <w:caps w:val="0"/>
          <w:color w:val="auto"/>
          <w:spacing w:val="0"/>
          <w:sz w:val="32"/>
          <w:szCs w:val="32"/>
          <w:lang w:val="en-US"/>
        </w:rPr>
      </w:pP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三）交通部门核发的《道路运输证》有效期以年审有效期为准，</w:t>
      </w:r>
      <w:r>
        <w:rPr>
          <w:rFonts w:hint="eastAsia" w:ascii="仿宋_GB2312" w:hAnsi="仿宋_GB2312" w:eastAsia="仿宋_GB2312" w:cs="仿宋_GB2312"/>
          <w:b w:val="0"/>
          <w:bCs w:val="0"/>
          <w:i w:val="0"/>
          <w:caps w:val="0"/>
          <w:color w:val="auto"/>
          <w:spacing w:val="0"/>
          <w:sz w:val="32"/>
          <w:szCs w:val="32"/>
          <w:shd w:val="clear"/>
          <w:lang w:val="en-US" w:eastAsia="zh-CN"/>
        </w:rPr>
        <w:t>证件应保持在2026年1月1日前至注销时持续有效。</w:t>
      </w:r>
    </w:p>
    <w:p w14:paraId="37C9EB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i w:val="0"/>
          <w:caps w:val="0"/>
          <w:color w:val="auto"/>
          <w:spacing w:val="0"/>
          <w:sz w:val="32"/>
          <w:szCs w:val="32"/>
        </w:rPr>
        <w:t>报废更新货车符合以下条件的，车辆所有人可以申请资金：</w:t>
      </w:r>
    </w:p>
    <w:p w14:paraId="43A4DA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（一）报废车辆符合</w:t>
      </w:r>
      <w:r>
        <w:rPr>
          <w:rFonts w:hint="eastAsia" w:ascii="仿宋_GB2312" w:hAnsi="仿宋_GB2312" w:eastAsia="仿宋_GB2312" w:cs="仿宋_GB2312"/>
          <w:color w:val="auto"/>
          <w:sz w:val="32"/>
          <w:szCs w:val="32"/>
          <w:lang w:eastAsia="zh-CN"/>
        </w:rPr>
        <w:t>本细则</w:t>
      </w:r>
      <w:r>
        <w:rPr>
          <w:rFonts w:hint="eastAsia" w:ascii="仿宋_GB2312" w:hAnsi="仿宋_GB2312" w:eastAsia="仿宋_GB2312" w:cs="仿宋_GB2312"/>
          <w:color w:val="auto"/>
          <w:sz w:val="32"/>
          <w:szCs w:val="32"/>
        </w:rPr>
        <w:t>第六条中</w:t>
      </w:r>
      <w:r>
        <w:rPr>
          <w:rFonts w:hint="eastAsia" w:ascii="仿宋_GB2312" w:hAnsi="仿宋_GB2312" w:eastAsia="仿宋_GB2312" w:cs="仿宋_GB2312"/>
          <w:color w:val="auto"/>
          <w:sz w:val="32"/>
          <w:szCs w:val="32"/>
          <w:lang w:eastAsia="zh-CN"/>
        </w:rPr>
        <w:t>规定的条件</w:t>
      </w:r>
      <w:r>
        <w:rPr>
          <w:rFonts w:hint="eastAsia" w:ascii="仿宋_GB2312" w:hAnsi="仿宋_GB2312" w:eastAsia="仿宋_GB2312" w:cs="仿宋_GB2312"/>
          <w:color w:val="auto"/>
          <w:sz w:val="32"/>
          <w:szCs w:val="32"/>
        </w:rPr>
        <w:t>；</w:t>
      </w:r>
    </w:p>
    <w:p w14:paraId="26348D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i w:val="0"/>
          <w:caps w:val="0"/>
          <w:color w:val="auto"/>
          <w:spacing w:val="0"/>
          <w:sz w:val="32"/>
          <w:szCs w:val="32"/>
        </w:rPr>
        <w:t>新购置车辆为</w:t>
      </w:r>
      <w:r>
        <w:rPr>
          <w:rFonts w:hint="eastAsia" w:ascii="仿宋_GB2312" w:hAnsi="仿宋_GB2312" w:eastAsia="仿宋_GB2312" w:cs="仿宋_GB2312"/>
          <w:i w:val="0"/>
          <w:caps w:val="0"/>
          <w:color w:val="auto"/>
          <w:spacing w:val="0"/>
          <w:sz w:val="32"/>
          <w:szCs w:val="32"/>
          <w:lang w:val="en-US" w:eastAsia="zh-CN"/>
        </w:rPr>
        <w:t>我</w:t>
      </w:r>
      <w:r>
        <w:rPr>
          <w:rFonts w:hint="eastAsia" w:ascii="仿宋_GB2312" w:hAnsi="仿宋_GB2312" w:eastAsia="仿宋_GB2312" w:cs="仿宋_GB2312"/>
          <w:i w:val="0"/>
          <w:caps w:val="0"/>
          <w:color w:val="auto"/>
          <w:spacing w:val="0"/>
          <w:sz w:val="32"/>
          <w:szCs w:val="32"/>
          <w:lang w:eastAsia="zh-CN"/>
        </w:rPr>
        <w:t>市</w:t>
      </w:r>
      <w:r>
        <w:rPr>
          <w:rFonts w:hint="eastAsia" w:ascii="仿宋_GB2312" w:hAnsi="仿宋_GB2312" w:eastAsia="仿宋_GB2312" w:cs="仿宋_GB2312"/>
          <w:i w:val="0"/>
          <w:caps w:val="0"/>
          <w:color w:val="auto"/>
          <w:spacing w:val="0"/>
          <w:sz w:val="32"/>
          <w:szCs w:val="32"/>
        </w:rPr>
        <w:t>注册登记的新能源车辆或国六排放标准车辆，并</w:t>
      </w:r>
      <w:r>
        <w:rPr>
          <w:rFonts w:hint="eastAsia" w:ascii="仿宋_GB2312" w:hAnsi="仿宋_GB2312" w:eastAsia="仿宋_GB2312" w:cs="仿宋_GB2312"/>
          <w:i w:val="0"/>
          <w:caps w:val="0"/>
          <w:color w:val="auto"/>
          <w:spacing w:val="0"/>
          <w:sz w:val="32"/>
          <w:szCs w:val="32"/>
          <w:lang w:eastAsia="zh-CN"/>
        </w:rPr>
        <w:t>取得</w:t>
      </w:r>
      <w:r>
        <w:rPr>
          <w:rFonts w:hint="eastAsia" w:ascii="仿宋_GB2312" w:hAnsi="仿宋_GB2312" w:eastAsia="仿宋_GB2312" w:cs="仿宋_GB2312"/>
          <w:i w:val="0"/>
          <w:caps w:val="0"/>
          <w:color w:val="auto"/>
          <w:spacing w:val="0"/>
          <w:sz w:val="32"/>
          <w:szCs w:val="32"/>
        </w:rPr>
        <w:t>交通运输主管部门发放的有效《道路运输证》。其中，新能源车辆应纳入《减免车辆购置税的新能源汽车车型目录》；</w:t>
      </w:r>
    </w:p>
    <w:p w14:paraId="2934EE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（三）报废车辆与新购置车辆的注册登记所有人完全一致</w:t>
      </w:r>
      <w:r>
        <w:rPr>
          <w:rFonts w:hint="eastAsia" w:ascii="仿宋_GB2312" w:hAnsi="仿宋_GB2312" w:eastAsia="仿宋_GB2312" w:cs="仿宋_GB2312"/>
          <w:color w:val="auto"/>
          <w:sz w:val="32"/>
          <w:szCs w:val="32"/>
          <w:lang w:eastAsia="zh-CN"/>
        </w:rPr>
        <w:t>；</w:t>
      </w:r>
    </w:p>
    <w:p w14:paraId="1CED48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（四）报废车辆距离强制报废时间不足1年的，</w:t>
      </w:r>
      <w:r>
        <w:rPr>
          <w:rFonts w:hint="eastAsia" w:ascii="仿宋_GB2312" w:hAnsi="仿宋_GB2312" w:eastAsia="仿宋_GB2312" w:cs="仿宋_GB2312"/>
          <w:color w:val="auto"/>
          <w:sz w:val="32"/>
          <w:szCs w:val="32"/>
          <w:lang w:val="en-US" w:eastAsia="zh-CN"/>
        </w:rPr>
        <w:t>只能</w:t>
      </w:r>
      <w:r>
        <w:rPr>
          <w:rFonts w:hint="eastAsia" w:ascii="仿宋_GB2312" w:hAnsi="仿宋_GB2312" w:eastAsia="仿宋_GB2312" w:cs="仿宋_GB2312"/>
          <w:color w:val="auto"/>
          <w:sz w:val="32"/>
          <w:szCs w:val="32"/>
        </w:rPr>
        <w:t>申请新购车辆补贴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并按照报废更新条件，先提交报废车辆相关资料</w:t>
      </w:r>
      <w:r>
        <w:rPr>
          <w:rFonts w:hint="eastAsia" w:ascii="仿宋_GB2312" w:hAnsi="仿宋_GB2312" w:eastAsia="仿宋_GB2312" w:cs="仿宋_GB2312"/>
          <w:color w:val="auto"/>
          <w:sz w:val="32"/>
          <w:szCs w:val="32"/>
        </w:rPr>
        <w:t>。</w:t>
      </w:r>
    </w:p>
    <w:p w14:paraId="20AD7C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i w:val="0"/>
          <w:caps w:val="0"/>
          <w:color w:val="auto"/>
          <w:spacing w:val="0"/>
          <w:sz w:val="32"/>
          <w:szCs w:val="32"/>
        </w:rPr>
        <w:t>申请新购置新能源城市冷链配送货车补贴的，应同时符合以下条件：</w:t>
      </w:r>
    </w:p>
    <w:p w14:paraId="35A7681E">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（一）新购置车辆为在</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注册登记的新能源城市冷链配送货车，符合《城市物流配送汽车选型技术要求》（GB/T 29912—2024）国家标准，</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纳入《减免车辆购置税的新能源汽车车型目录》</w:t>
      </w:r>
      <w:r>
        <w:rPr>
          <w:rFonts w:hint="eastAsia" w:ascii="仿宋_GB2312" w:hAnsi="仿宋_GB2312" w:eastAsia="仿宋_GB2312" w:cs="仿宋_GB2312"/>
          <w:color w:val="auto"/>
          <w:sz w:val="32"/>
          <w:szCs w:val="32"/>
          <w:lang w:eastAsia="zh-CN"/>
        </w:rPr>
        <w:t>，由车主提供佐证资料</w:t>
      </w:r>
      <w:r>
        <w:rPr>
          <w:rFonts w:hint="eastAsia" w:ascii="仿宋_GB2312" w:hAnsi="仿宋_GB2312" w:eastAsia="仿宋_GB2312" w:cs="仿宋_GB2312"/>
          <w:color w:val="auto"/>
          <w:sz w:val="32"/>
          <w:szCs w:val="32"/>
        </w:rPr>
        <w:t>；</w:t>
      </w:r>
    </w:p>
    <w:p w14:paraId="0E6821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取得交通运输主管部门发放的有效《道路运输证》。</w:t>
      </w:r>
      <w:r>
        <w:rPr>
          <w:rFonts w:hint="eastAsia" w:ascii="仿宋_GB2312" w:hAnsi="仿宋_GB2312" w:eastAsia="仿宋_GB2312" w:cs="仿宋_GB2312"/>
          <w:color w:val="auto"/>
          <w:sz w:val="32"/>
          <w:szCs w:val="32"/>
        </w:rPr>
        <w:t xml:space="preserve"> </w:t>
      </w:r>
    </w:p>
    <w:p w14:paraId="690DAD1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p>
    <w:p w14:paraId="6844B4D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第四章 补贴申报、审核与资金拨付</w:t>
      </w:r>
    </w:p>
    <w:p w14:paraId="58DB64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政策实施期内，</w:t>
      </w:r>
      <w:r>
        <w:rPr>
          <w:rFonts w:hint="eastAsia" w:ascii="仿宋_GB2312" w:hAnsi="仿宋_GB2312" w:eastAsia="仿宋_GB2312" w:cs="仿宋_GB2312"/>
          <w:color w:val="auto"/>
          <w:sz w:val="32"/>
          <w:szCs w:val="32"/>
          <w:shd w:val="clear"/>
          <w:lang w:eastAsia="zh-CN"/>
        </w:rPr>
        <w:t>申请人</w:t>
      </w:r>
      <w:r>
        <w:rPr>
          <w:rFonts w:hint="eastAsia" w:ascii="仿宋_GB2312" w:hAnsi="仿宋_GB2312" w:eastAsia="仿宋_GB2312" w:cs="仿宋_GB2312"/>
          <w:color w:val="auto"/>
          <w:sz w:val="32"/>
          <w:szCs w:val="32"/>
          <w:shd w:val="clear"/>
          <w:lang w:val="en-US" w:eastAsia="zh-CN"/>
        </w:rPr>
        <w:t>应先到所在县（区）交通主管部门</w:t>
      </w:r>
      <w:r>
        <w:rPr>
          <w:rFonts w:hint="eastAsia" w:ascii="仿宋_GB2312" w:hAnsi="仿宋_GB2312" w:eastAsia="仿宋_GB2312" w:cs="仿宋_GB2312"/>
          <w:b w:val="0"/>
          <w:bCs w:val="0"/>
          <w:color w:val="auto"/>
          <w:sz w:val="32"/>
          <w:szCs w:val="32"/>
          <w:shd w:val="clear"/>
          <w:lang w:val="en-US" w:eastAsia="zh-CN"/>
        </w:rPr>
        <w:t>登记预审，确认申领补贴资格，并在登记有效期内向</w:t>
      </w:r>
      <w:r>
        <w:rPr>
          <w:rFonts w:hint="eastAsia" w:ascii="仿宋_GB2312" w:hAnsi="仿宋_GB2312" w:eastAsia="仿宋_GB2312" w:cs="仿宋_GB2312"/>
          <w:color w:val="auto"/>
          <w:sz w:val="32"/>
          <w:szCs w:val="32"/>
          <w:shd w:val="clear"/>
          <w:lang w:val="en-US" w:eastAsia="zh-CN"/>
        </w:rPr>
        <w:t>所在县（区）交通主管部门提交所需资料纸质版（一式两份），县（区）交通运输局初审</w:t>
      </w:r>
      <w:r>
        <w:rPr>
          <w:rFonts w:hint="eastAsia" w:ascii="仿宋_GB2312" w:hAnsi="仿宋_GB2312" w:eastAsia="仿宋_GB2312" w:cs="仿宋_GB2312"/>
          <w:b w:val="0"/>
          <w:bCs w:val="0"/>
          <w:color w:val="auto"/>
          <w:sz w:val="32"/>
          <w:szCs w:val="32"/>
          <w:shd w:val="clear"/>
          <w:lang w:val="en-US" w:eastAsia="zh-CN"/>
        </w:rPr>
        <w:t>通过后指导申请人</w:t>
      </w:r>
      <w:r>
        <w:rPr>
          <w:rFonts w:hint="eastAsia" w:ascii="仿宋_GB2312" w:eastAsia="仿宋_GB2312" w:cs="仿宋_GB2312"/>
          <w:color w:val="auto"/>
          <w:sz w:val="32"/>
          <w:szCs w:val="32"/>
          <w:lang w:bidi="ar"/>
        </w:rPr>
        <w:t>登录“省运政系统”的“企业与公众服务”（</w:t>
      </w:r>
      <w:r>
        <w:rPr>
          <w:rFonts w:hint="eastAsia" w:ascii="仿宋_GB2312" w:eastAsia="仿宋_GB2312" w:cs="仿宋_GB2312"/>
          <w:color w:val="auto"/>
          <w:sz w:val="32"/>
          <w:szCs w:val="32"/>
          <w:lang w:eastAsia="zh-CN" w:bidi="ar"/>
        </w:rPr>
        <w:t>网址：</w:t>
      </w:r>
      <w:r>
        <w:rPr>
          <w:rStyle w:val="8"/>
          <w:rFonts w:ascii="仿宋_GB2312" w:eastAsia="仿宋_GB2312" w:cs="仿宋_GB2312"/>
          <w:color w:val="auto"/>
          <w:sz w:val="32"/>
          <w:szCs w:val="32"/>
          <w:lang w:bidi="ar"/>
        </w:rPr>
        <w:t>https://qyfw.sanqinchuxing.com</w:t>
      </w:r>
      <w:r>
        <w:rPr>
          <w:rFonts w:hint="eastAsia" w:ascii="仿宋_GB2312" w:eastAsia="仿宋_GB2312" w:cs="仿宋_GB2312"/>
          <w:color w:val="auto"/>
          <w:sz w:val="32"/>
          <w:szCs w:val="32"/>
          <w:lang w:bidi="ar"/>
        </w:rPr>
        <w:t>）或陕西省交通运输厅微信公众号“交通政务—便民服务电子证照”</w:t>
      </w:r>
      <w:r>
        <w:rPr>
          <w:rFonts w:hint="eastAsia" w:asci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shd w:val="clear"/>
        </w:rPr>
        <w:t>（由市道路运输服务中心具体负责）</w:t>
      </w:r>
      <w:r>
        <w:rPr>
          <w:rFonts w:hint="eastAsia" w:ascii="仿宋_GB2312" w:hAnsi="仿宋_GB2312" w:eastAsia="仿宋_GB2312" w:cs="仿宋_GB2312"/>
          <w:color w:val="auto"/>
          <w:sz w:val="32"/>
          <w:szCs w:val="32"/>
        </w:rPr>
        <w:t>提交申请，</w:t>
      </w:r>
      <w:r>
        <w:rPr>
          <w:rFonts w:hint="eastAsia" w:ascii="仿宋_GB2312" w:hAnsi="仿宋_GB2312" w:eastAsia="仿宋_GB2312" w:cs="仿宋_GB2312"/>
          <w:color w:val="auto"/>
          <w:sz w:val="32"/>
          <w:szCs w:val="32"/>
          <w:lang w:eastAsia="zh-CN"/>
        </w:rPr>
        <w:t>在线</w:t>
      </w:r>
      <w:r>
        <w:rPr>
          <w:rFonts w:hint="eastAsia" w:ascii="仿宋_GB2312" w:hAnsi="仿宋_GB2312" w:eastAsia="仿宋_GB2312" w:cs="仿宋_GB2312"/>
          <w:color w:val="auto"/>
          <w:sz w:val="32"/>
          <w:szCs w:val="32"/>
        </w:rPr>
        <w:t>填</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《老旧营运货车报废更新</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申请表》</w:t>
      </w:r>
      <w:r>
        <w:rPr>
          <w:rFonts w:hint="eastAsia" w:ascii="仿宋_GB2312" w:hAnsi="仿宋_GB2312" w:eastAsia="仿宋_GB2312" w:cs="仿宋_GB2312"/>
          <w:color w:val="auto"/>
          <w:sz w:val="32"/>
          <w:szCs w:val="32"/>
          <w:lang w:eastAsia="zh-CN"/>
        </w:rPr>
        <w:t>并上传以下资料：</w:t>
      </w:r>
    </w:p>
    <w:p w14:paraId="7467CD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（一）申请报废补贴的，提交</w:t>
      </w:r>
      <w:r>
        <w:rPr>
          <w:rFonts w:hint="eastAsia" w:ascii="仿宋_GB2312" w:hAnsi="仿宋_GB2312" w:eastAsia="仿宋_GB2312" w:cs="仿宋_GB2312"/>
          <w:color w:val="auto"/>
          <w:sz w:val="32"/>
          <w:szCs w:val="32"/>
          <w:lang w:val="en-US" w:eastAsia="zh-CN"/>
        </w:rPr>
        <w:t>车辆</w:t>
      </w:r>
      <w:r>
        <w:rPr>
          <w:rFonts w:hint="eastAsia" w:ascii="仿宋_GB2312" w:hAnsi="仿宋_GB2312" w:eastAsia="仿宋_GB2312" w:cs="仿宋_GB2312"/>
          <w:color w:val="auto"/>
          <w:sz w:val="32"/>
          <w:szCs w:val="32"/>
        </w:rPr>
        <w:t>《报废机动车回收证明》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《机动车注销证明》</w:t>
      </w:r>
      <w:r>
        <w:rPr>
          <w:rFonts w:hint="eastAsia" w:ascii="仿宋_GB2312" w:hAnsi="仿宋_GB2312" w:eastAsia="仿宋_GB2312" w:cs="仿宋_GB2312"/>
          <w:color w:val="auto"/>
          <w:sz w:val="32"/>
          <w:szCs w:val="32"/>
          <w:lang w:eastAsia="zh-CN"/>
        </w:rPr>
        <w:t>、《道路运输证</w:t>
      </w:r>
      <w:r>
        <w:rPr>
          <w:rFonts w:hint="eastAsia" w:ascii="仿宋_GB2312" w:hAnsi="仿宋_GB2312" w:eastAsia="仿宋_GB2312" w:cs="仿宋_GB2312"/>
          <w:color w:val="auto"/>
          <w:sz w:val="32"/>
          <w:szCs w:val="32"/>
        </w:rPr>
        <w:t>注销证明</w:t>
      </w:r>
      <w:r>
        <w:rPr>
          <w:rFonts w:hint="eastAsia" w:ascii="仿宋_GB2312" w:hAnsi="仿宋_GB2312" w:eastAsia="仿宋_GB2312" w:cs="仿宋_GB2312"/>
          <w:color w:val="auto"/>
          <w:sz w:val="32"/>
          <w:szCs w:val="32"/>
          <w:lang w:eastAsia="zh-CN"/>
        </w:rPr>
        <w:t>》、《机动车登记证书》、</w:t>
      </w:r>
      <w:r>
        <w:rPr>
          <w:rFonts w:hint="eastAsia" w:ascii="仿宋_GB2312" w:hAnsi="仿宋_GB2312" w:eastAsia="仿宋_GB2312" w:cs="仿宋_GB2312"/>
          <w:color w:val="auto"/>
          <w:sz w:val="32"/>
          <w:szCs w:val="32"/>
        </w:rPr>
        <w:t>《道路运输证》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政策实施周期内涉及转籍的应按细则第六条第三款提供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val="en-US" w:eastAsia="zh-CN"/>
        </w:rPr>
        <w:t>注册登记</w:t>
      </w:r>
      <w:r>
        <w:rPr>
          <w:rFonts w:hint="eastAsia" w:ascii="仿宋_GB2312" w:hAnsi="仿宋_GB2312" w:eastAsia="仿宋_GB2312" w:cs="仿宋_GB2312"/>
          <w:color w:val="auto"/>
          <w:sz w:val="32"/>
          <w:szCs w:val="32"/>
        </w:rPr>
        <w:t>所有人身份证</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营业执照。</w:t>
      </w:r>
    </w:p>
    <w:p w14:paraId="35DFC5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（二）申请报废</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更新补贴的，提交</w:t>
      </w:r>
      <w:r>
        <w:rPr>
          <w:rFonts w:hint="eastAsia" w:ascii="仿宋_GB2312" w:hAnsi="仿宋_GB2312" w:eastAsia="仿宋_GB2312" w:cs="仿宋_GB2312"/>
          <w:color w:val="auto"/>
          <w:sz w:val="32"/>
          <w:szCs w:val="32"/>
          <w:lang w:eastAsia="zh-CN"/>
        </w:rPr>
        <w:t>本细则</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第一款</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eastAsia="zh-CN"/>
        </w:rPr>
        <w:t>规定的</w:t>
      </w:r>
      <w:r>
        <w:rPr>
          <w:rFonts w:hint="eastAsia" w:ascii="仿宋_GB2312" w:hAnsi="仿宋_GB2312" w:eastAsia="仿宋_GB2312" w:cs="仿宋_GB2312"/>
          <w:color w:val="auto"/>
          <w:sz w:val="32"/>
          <w:szCs w:val="32"/>
          <w:lang w:val="en-US" w:eastAsia="zh-CN"/>
        </w:rPr>
        <w:t>相关材料</w:t>
      </w:r>
      <w:r>
        <w:rPr>
          <w:rFonts w:hint="eastAsia" w:ascii="仿宋_GB2312" w:hAnsi="仿宋_GB2312" w:eastAsia="仿宋_GB2312" w:cs="仿宋_GB2312"/>
          <w:color w:val="auto"/>
          <w:sz w:val="32"/>
          <w:szCs w:val="32"/>
        </w:rPr>
        <w:t>，新购置车辆的《机动车行驶证》《道路运输证》</w:t>
      </w:r>
      <w:r>
        <w:rPr>
          <w:rFonts w:hint="eastAsia" w:ascii="仿宋_GB2312" w:hAnsi="仿宋_GB2312" w:eastAsia="仿宋_GB2312" w:cs="仿宋_GB2312"/>
          <w:color w:val="auto"/>
          <w:sz w:val="32"/>
          <w:szCs w:val="32"/>
          <w:lang w:eastAsia="zh-CN"/>
        </w:rPr>
        <w:t>《机动车登记证书》</w:t>
      </w:r>
      <w:r>
        <w:rPr>
          <w:rFonts w:hint="eastAsia" w:ascii="仿宋_GB2312" w:hAnsi="仿宋_GB2312" w:eastAsia="仿宋_GB2312" w:cs="仿宋_GB2312"/>
          <w:color w:val="auto"/>
          <w:sz w:val="32"/>
          <w:szCs w:val="32"/>
        </w:rPr>
        <w:t>，以及车辆</w:t>
      </w:r>
      <w:r>
        <w:rPr>
          <w:rFonts w:hint="eastAsia" w:ascii="仿宋_GB2312" w:hAnsi="仿宋_GB2312" w:eastAsia="仿宋_GB2312" w:cs="仿宋_GB2312"/>
          <w:color w:val="auto"/>
          <w:sz w:val="32"/>
          <w:szCs w:val="32"/>
          <w:lang w:val="en-US" w:eastAsia="zh-CN"/>
        </w:rPr>
        <w:t>注册登记</w:t>
      </w:r>
      <w:r>
        <w:rPr>
          <w:rFonts w:hint="eastAsia" w:ascii="仿宋_GB2312" w:hAnsi="仿宋_GB2312" w:eastAsia="仿宋_GB2312" w:cs="仿宋_GB2312"/>
          <w:color w:val="auto"/>
          <w:sz w:val="32"/>
          <w:szCs w:val="32"/>
        </w:rPr>
        <w:t>所有人身份证</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营业执照。</w:t>
      </w:r>
    </w:p>
    <w:p w14:paraId="45ED99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（三）申请新购置车辆补贴资金的，提交</w:t>
      </w:r>
      <w:r>
        <w:rPr>
          <w:rFonts w:hint="eastAsia" w:ascii="仿宋_GB2312" w:hAnsi="仿宋_GB2312" w:eastAsia="仿宋_GB2312" w:cs="仿宋_GB2312"/>
          <w:color w:val="auto"/>
          <w:sz w:val="32"/>
          <w:szCs w:val="32"/>
          <w:lang w:val="en-US" w:eastAsia="zh-CN"/>
        </w:rPr>
        <w:t>车辆</w:t>
      </w:r>
      <w:r>
        <w:rPr>
          <w:rFonts w:hint="eastAsia" w:ascii="仿宋_GB2312" w:hAnsi="仿宋_GB2312" w:eastAsia="仿宋_GB2312" w:cs="仿宋_GB2312"/>
          <w:color w:val="auto"/>
          <w:sz w:val="32"/>
          <w:szCs w:val="32"/>
        </w:rPr>
        <w:t>《机动车行驶证》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《道路运输证》</w:t>
      </w:r>
      <w:r>
        <w:rPr>
          <w:rFonts w:hint="eastAsia" w:ascii="仿宋_GB2312" w:hAnsi="仿宋_GB2312" w:eastAsia="仿宋_GB2312" w:cs="仿宋_GB2312"/>
          <w:color w:val="auto"/>
          <w:sz w:val="32"/>
          <w:szCs w:val="32"/>
          <w:lang w:eastAsia="zh-CN"/>
        </w:rPr>
        <w:t>、《机动车登记证书》</w:t>
      </w:r>
      <w:r>
        <w:rPr>
          <w:rFonts w:hint="eastAsia" w:ascii="仿宋_GB2312" w:hAnsi="仿宋_GB2312" w:eastAsia="仿宋_GB2312" w:cs="仿宋_GB2312"/>
          <w:color w:val="auto"/>
          <w:sz w:val="32"/>
          <w:szCs w:val="32"/>
        </w:rPr>
        <w:t>，以及车辆注册登记所有人身份证</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营业执照。</w:t>
      </w:r>
    </w:p>
    <w:p w14:paraId="089631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eastAsia="仿宋_GB2312" w:cs="仿宋_GB2312"/>
          <w:color w:val="auto"/>
          <w:sz w:val="32"/>
          <w:szCs w:val="32"/>
          <w:lang w:bidi="ar"/>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市级</w:t>
      </w:r>
      <w:r>
        <w:rPr>
          <w:rFonts w:hint="eastAsia" w:ascii="仿宋_GB2312" w:hAnsi="仿宋_GB2312" w:eastAsia="仿宋_GB2312" w:cs="仿宋_GB2312"/>
          <w:color w:val="auto"/>
          <w:sz w:val="32"/>
          <w:szCs w:val="32"/>
          <w:lang w:val="en-US" w:eastAsia="zh-CN"/>
        </w:rPr>
        <w:t>交通运输、公安、商务</w:t>
      </w:r>
      <w:r>
        <w:rPr>
          <w:rFonts w:hint="eastAsia" w:ascii="仿宋_GB2312" w:hAnsi="仿宋_GB2312" w:eastAsia="仿宋_GB2312" w:cs="仿宋_GB2312"/>
          <w:color w:val="auto"/>
          <w:sz w:val="32"/>
          <w:szCs w:val="32"/>
        </w:rPr>
        <w:t>部门按照职责分工</w:t>
      </w:r>
      <w:r>
        <w:rPr>
          <w:rFonts w:hint="eastAsia" w:ascii="仿宋_GB2312" w:hAnsi="仿宋_GB2312" w:eastAsia="仿宋_GB2312" w:cs="仿宋_GB2312"/>
          <w:color w:val="auto"/>
          <w:sz w:val="32"/>
          <w:szCs w:val="32"/>
          <w:lang w:val="en-US" w:eastAsia="zh-CN"/>
        </w:rPr>
        <w:t>开展联合审核，市级</w:t>
      </w:r>
      <w:r>
        <w:rPr>
          <w:rFonts w:hint="eastAsia" w:ascii="仿宋_GB2312" w:eastAsia="仿宋_GB2312" w:cs="仿宋_GB2312"/>
          <w:color w:val="auto"/>
          <w:sz w:val="32"/>
          <w:szCs w:val="32"/>
          <w:lang w:bidi="ar"/>
        </w:rPr>
        <w:t>交通运输主管部门（由市道路运输服务中心具体负责）为</w:t>
      </w:r>
      <w:r>
        <w:rPr>
          <w:rFonts w:hint="eastAsia" w:ascii="仿宋_GB2312" w:eastAsia="仿宋_GB2312" w:cs="仿宋_GB2312"/>
          <w:color w:val="auto"/>
          <w:sz w:val="32"/>
          <w:szCs w:val="32"/>
          <w:lang w:val="en-US" w:eastAsia="zh-CN" w:bidi="ar"/>
        </w:rPr>
        <w:t>同级</w:t>
      </w:r>
      <w:r>
        <w:rPr>
          <w:rFonts w:hint="eastAsia" w:ascii="仿宋_GB2312" w:eastAsia="仿宋_GB2312" w:cs="仿宋_GB2312"/>
          <w:color w:val="auto"/>
          <w:sz w:val="32"/>
          <w:szCs w:val="32"/>
          <w:lang w:bidi="ar"/>
        </w:rPr>
        <w:t>公安、商务部门开通“省运政系统”审</w:t>
      </w:r>
      <w:r>
        <w:rPr>
          <w:rFonts w:hint="eastAsia" w:ascii="仿宋_GB2312" w:eastAsia="仿宋_GB2312" w:cs="仿宋_GB2312"/>
          <w:color w:val="auto"/>
          <w:sz w:val="32"/>
          <w:szCs w:val="32"/>
          <w:lang w:val="en-US" w:eastAsia="zh-CN" w:bidi="ar"/>
        </w:rPr>
        <w:t>核</w:t>
      </w:r>
      <w:r>
        <w:rPr>
          <w:rFonts w:hint="eastAsia" w:ascii="仿宋_GB2312" w:eastAsia="仿宋_GB2312" w:cs="仿宋_GB2312"/>
          <w:color w:val="auto"/>
          <w:sz w:val="32"/>
          <w:szCs w:val="32"/>
          <w:lang w:bidi="ar"/>
        </w:rPr>
        <w:t>账号，相关部门在受理申请后</w:t>
      </w:r>
      <w:r>
        <w:rPr>
          <w:rFonts w:hint="eastAsia" w:ascii="仿宋_GB2312" w:eastAsia="仿宋_GB2312" w:cs="仿宋_GB2312"/>
          <w:color w:val="auto"/>
          <w:sz w:val="32"/>
          <w:szCs w:val="32"/>
          <w:lang w:val="en-US" w:eastAsia="zh-CN" w:bidi="ar"/>
        </w:rPr>
        <w:t>定期</w:t>
      </w:r>
      <w:r>
        <w:rPr>
          <w:rFonts w:hint="eastAsia" w:ascii="仿宋_GB2312" w:eastAsia="仿宋_GB2312" w:cs="仿宋_GB2312"/>
          <w:color w:val="auto"/>
          <w:sz w:val="32"/>
          <w:szCs w:val="32"/>
          <w:lang w:bidi="ar"/>
        </w:rPr>
        <w:t>完成审</w:t>
      </w:r>
      <w:r>
        <w:rPr>
          <w:rFonts w:hint="eastAsia" w:ascii="仿宋_GB2312" w:eastAsia="仿宋_GB2312" w:cs="仿宋_GB2312"/>
          <w:color w:val="auto"/>
          <w:sz w:val="32"/>
          <w:szCs w:val="32"/>
          <w:lang w:val="en-US" w:eastAsia="zh-CN" w:bidi="ar"/>
        </w:rPr>
        <w:t>核。</w:t>
      </w:r>
    </w:p>
    <w:p w14:paraId="5A07C5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材料不全或不符合要求的，受理部门须告知</w:t>
      </w:r>
      <w:r>
        <w:rPr>
          <w:rFonts w:hint="eastAsia" w:ascii="仿宋_GB2312" w:hAnsi="仿宋_GB2312" w:eastAsia="仿宋_GB2312" w:cs="仿宋_GB2312"/>
          <w:color w:val="auto"/>
          <w:sz w:val="32"/>
          <w:szCs w:val="32"/>
          <w:lang w:val="en-US" w:eastAsia="zh-CN"/>
        </w:rPr>
        <w:t>申请人</w:t>
      </w:r>
      <w:r>
        <w:rPr>
          <w:rFonts w:hint="eastAsia" w:ascii="仿宋_GB2312" w:hAnsi="仿宋_GB2312" w:eastAsia="仿宋_GB2312" w:cs="仿宋_GB2312"/>
          <w:color w:val="auto"/>
          <w:sz w:val="32"/>
          <w:szCs w:val="32"/>
        </w:rPr>
        <w:t>补正要求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申请人在政策</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期内完成补正的，可重新提交。</w:t>
      </w:r>
    </w:p>
    <w:p w14:paraId="2C4A17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eastAsia="zh-CN"/>
        </w:rPr>
        <w:t>主管</w:t>
      </w:r>
      <w:r>
        <w:rPr>
          <w:rFonts w:hint="eastAsia" w:ascii="仿宋_GB2312" w:hAnsi="仿宋_GB2312" w:eastAsia="仿宋_GB2312" w:cs="仿宋_GB2312"/>
          <w:color w:val="auto"/>
          <w:sz w:val="32"/>
          <w:szCs w:val="32"/>
        </w:rPr>
        <w:t>部门</w:t>
      </w:r>
      <w:r>
        <w:rPr>
          <w:rFonts w:hint="eastAsia" w:ascii="仿宋_GB2312" w:eastAsia="仿宋_GB2312" w:cs="仿宋_GB2312"/>
          <w:color w:val="auto"/>
          <w:sz w:val="32"/>
          <w:szCs w:val="32"/>
          <w:lang w:bidi="ar"/>
        </w:rPr>
        <w:t>应结合“省运政系统”中公安、商务部门的审核意见</w:t>
      </w:r>
      <w:r>
        <w:rPr>
          <w:rFonts w:hint="eastAsia" w:ascii="仿宋_GB2312" w:hAnsi="仿宋_GB2312" w:eastAsia="仿宋_GB2312" w:cs="仿宋_GB2312"/>
          <w:color w:val="auto"/>
          <w:sz w:val="32"/>
          <w:szCs w:val="32"/>
        </w:rPr>
        <w:t>核定补贴金额，</w:t>
      </w:r>
      <w:r>
        <w:rPr>
          <w:rFonts w:hint="eastAsia" w:ascii="仿宋_GB2312" w:hAnsi="仿宋_GB2312" w:eastAsia="仿宋_GB2312" w:cs="仿宋_GB2312"/>
          <w:color w:val="auto"/>
          <w:sz w:val="32"/>
          <w:szCs w:val="32"/>
          <w:lang w:val="en-US" w:eastAsia="zh-CN"/>
        </w:rPr>
        <w:t>分批次汇总</w:t>
      </w:r>
      <w:r>
        <w:rPr>
          <w:rFonts w:hint="eastAsia" w:ascii="仿宋_GB2312" w:hAnsi="仿宋_GB2312" w:eastAsia="仿宋_GB2312" w:cs="仿宋_GB2312"/>
          <w:color w:val="auto"/>
          <w:sz w:val="32"/>
          <w:szCs w:val="32"/>
        </w:rPr>
        <w:t>向财政部门</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资金。</w:t>
      </w:r>
    </w:p>
    <w:p w14:paraId="36E724D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CESI黑体-GB2312" w:hAnsi="CESI黑体-GB2312" w:eastAsia="CESI黑体-GB2312" w:cs="CESI黑体-GB2312"/>
          <w:color w:val="auto"/>
          <w:sz w:val="32"/>
          <w:szCs w:val="32"/>
          <w:shd w:val="clear" w:color="FFFFFF" w:fill="D9D9D9"/>
        </w:rPr>
      </w:pPr>
    </w:p>
    <w:p w14:paraId="3A4D7238">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sz w:val="32"/>
          <w:szCs w:val="32"/>
          <w:shd w:val="clear" w:color="auto" w:fill="auto"/>
        </w:rPr>
      </w:pPr>
      <w:r>
        <w:rPr>
          <w:rFonts w:hint="eastAsia" w:ascii="CESI黑体-GB2312" w:hAnsi="CESI黑体-GB2312" w:eastAsia="CESI黑体-GB2312" w:cs="CESI黑体-GB2312"/>
          <w:color w:val="auto"/>
          <w:sz w:val="32"/>
          <w:szCs w:val="32"/>
          <w:shd w:val="clear" w:color="auto" w:fill="auto"/>
        </w:rPr>
        <w:t>第五章 补贴资金管理</w:t>
      </w:r>
    </w:p>
    <w:p w14:paraId="2A85A9E7">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rPr>
        <w:t>第十二条</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eastAsia="zh-CN"/>
        </w:rPr>
        <w:t>市交通运输局</w:t>
      </w:r>
      <w:r>
        <w:rPr>
          <w:rFonts w:hint="eastAsia" w:ascii="仿宋_GB2312" w:hAnsi="仿宋_GB2312" w:eastAsia="仿宋_GB2312" w:cs="仿宋_GB2312"/>
          <w:color w:val="auto"/>
          <w:sz w:val="32"/>
          <w:szCs w:val="32"/>
          <w:shd w:val="clear" w:color="auto" w:fill="auto"/>
        </w:rPr>
        <w:t>会同</w:t>
      </w:r>
      <w:r>
        <w:rPr>
          <w:rFonts w:hint="eastAsia" w:ascii="仿宋_GB2312" w:hAnsi="仿宋_GB2312" w:eastAsia="仿宋_GB2312" w:cs="仿宋_GB2312"/>
          <w:color w:val="auto"/>
          <w:sz w:val="32"/>
          <w:szCs w:val="32"/>
          <w:shd w:val="clear" w:color="auto" w:fill="auto"/>
          <w:lang w:eastAsia="zh-CN"/>
        </w:rPr>
        <w:t>发改</w:t>
      </w:r>
      <w:r>
        <w:rPr>
          <w:rFonts w:hint="eastAsia" w:ascii="仿宋_GB2312" w:hAnsi="仿宋_GB2312" w:eastAsia="仿宋_GB2312" w:cs="仿宋_GB2312"/>
          <w:color w:val="auto"/>
          <w:sz w:val="32"/>
          <w:szCs w:val="32"/>
          <w:shd w:val="clear" w:color="auto" w:fill="auto"/>
        </w:rPr>
        <w:t>、公安、商务部门做好补贴资金审核、兑付等工作</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根据车辆类型、使用年限等分类定额</w:t>
      </w:r>
      <w:r>
        <w:rPr>
          <w:rFonts w:hint="eastAsia" w:ascii="仿宋_GB2312" w:hAnsi="仿宋_GB2312" w:eastAsia="仿宋_GB2312" w:cs="仿宋_GB2312"/>
          <w:color w:val="auto"/>
          <w:sz w:val="32"/>
          <w:szCs w:val="32"/>
          <w:shd w:val="clear" w:color="auto" w:fill="auto"/>
          <w:lang w:eastAsia="zh-CN"/>
        </w:rPr>
        <w:t>向</w:t>
      </w:r>
      <w:r>
        <w:rPr>
          <w:rFonts w:hint="eastAsia" w:ascii="仿宋_GB2312" w:hAnsi="仿宋_GB2312" w:eastAsia="仿宋_GB2312" w:cs="仿宋_GB2312"/>
          <w:color w:val="auto"/>
          <w:sz w:val="32"/>
          <w:szCs w:val="32"/>
          <w:shd w:val="clear" w:color="auto" w:fill="auto"/>
        </w:rPr>
        <w:t>符合条件的报废更新车辆</w:t>
      </w:r>
      <w:r>
        <w:rPr>
          <w:rFonts w:hint="eastAsia" w:ascii="仿宋_GB2312" w:hAnsi="仿宋_GB2312" w:eastAsia="仿宋_GB2312" w:cs="仿宋_GB2312"/>
          <w:color w:val="auto"/>
          <w:sz w:val="32"/>
          <w:szCs w:val="32"/>
          <w:shd w:val="clear" w:color="auto" w:fill="auto"/>
          <w:lang w:eastAsia="zh-CN"/>
        </w:rPr>
        <w:t>给予</w:t>
      </w:r>
      <w:r>
        <w:rPr>
          <w:rFonts w:hint="eastAsia" w:ascii="仿宋_GB2312" w:hAnsi="仿宋_GB2312" w:eastAsia="仿宋_GB2312" w:cs="仿宋_GB2312"/>
          <w:color w:val="auto"/>
          <w:sz w:val="32"/>
          <w:szCs w:val="32"/>
          <w:shd w:val="clear" w:color="auto" w:fill="auto"/>
        </w:rPr>
        <w:t>补贴。在淘汰过程中，应按照最终实际报废更新数量及补贴标准，据实下达。</w:t>
      </w:r>
    </w:p>
    <w:p w14:paraId="51E086F9">
      <w:pPr>
        <w:keepNext w:val="0"/>
        <w:keepLines w:val="0"/>
        <w:pageBreakBefore w:val="0"/>
        <w:widowControl w:val="0"/>
        <w:suppressLineNumbers w:val="0"/>
        <w:kinsoku/>
        <w:wordWrap/>
        <w:overflowPunct/>
        <w:topLinePunct w:val="0"/>
        <w:bidi w:val="0"/>
        <w:adjustRightInd/>
        <w:spacing w:before="0" w:beforeAutospacing="0" w:after="0" w:afterAutospacing="0" w:line="560" w:lineRule="exact"/>
        <w:ind w:left="0" w:right="0"/>
        <w:jc w:val="center"/>
        <w:textAlignment w:val="auto"/>
        <w:rPr>
          <w:rFonts w:hint="eastAsia" w:ascii="黑体" w:hAnsi="宋体" w:eastAsia="黑体" w:cs="黑体"/>
          <w:color w:val="auto"/>
          <w:kern w:val="2"/>
          <w:sz w:val="32"/>
          <w:szCs w:val="32"/>
          <w:lang w:val="en-US" w:eastAsia="zh-CN" w:bidi="ar"/>
        </w:rPr>
      </w:pPr>
    </w:p>
    <w:p w14:paraId="65F97940">
      <w:pPr>
        <w:keepNext w:val="0"/>
        <w:keepLines w:val="0"/>
        <w:pageBreakBefore w:val="0"/>
        <w:widowControl w:val="0"/>
        <w:suppressLineNumbers w:val="0"/>
        <w:kinsoku/>
        <w:wordWrap/>
        <w:overflowPunct/>
        <w:topLinePunct w:val="0"/>
        <w:bidi w:val="0"/>
        <w:adjustRightInd/>
        <w:spacing w:before="0" w:beforeAutospacing="0" w:after="0" w:afterAutospacing="0" w:line="560" w:lineRule="exact"/>
        <w:ind w:left="0" w:right="0"/>
        <w:jc w:val="center"/>
        <w:textAlignment w:val="auto"/>
        <w:rPr>
          <w:rFonts w:hint="eastAsia" w:ascii="仿宋_GB2312" w:eastAsia="仿宋_GB2312" w:cs="仿宋_GB2312"/>
          <w:color w:val="auto"/>
          <w:kern w:val="2"/>
          <w:sz w:val="32"/>
          <w:szCs w:val="32"/>
        </w:rPr>
      </w:pPr>
      <w:r>
        <w:rPr>
          <w:rFonts w:hint="eastAsia" w:ascii="黑体" w:hAnsi="宋体" w:eastAsia="黑体" w:cs="黑体"/>
          <w:color w:val="auto"/>
          <w:kern w:val="2"/>
          <w:sz w:val="32"/>
          <w:szCs w:val="32"/>
          <w:lang w:val="en-US" w:eastAsia="zh-CN" w:bidi="ar"/>
        </w:rPr>
        <w:t>第六章 保障措施</w:t>
      </w:r>
    </w:p>
    <w:p w14:paraId="4C896564">
      <w:pPr>
        <w:keepNext w:val="0"/>
        <w:keepLines w:val="0"/>
        <w:pageBreakBefore w:val="0"/>
        <w:widowControl w:val="0"/>
        <w:suppressLineNumbers w:val="0"/>
        <w:kinsoku/>
        <w:wordWrap/>
        <w:overflowPunct/>
        <w:topLinePunct w:val="0"/>
        <w:bidi w:val="0"/>
        <w:adjustRightIn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auto"/>
          <w:kern w:val="2"/>
          <w:sz w:val="32"/>
          <w:szCs w:val="32"/>
          <w:lang w:val="en-US" w:eastAsia="zh-CN" w:bidi="ar"/>
        </w:rPr>
      </w:pPr>
      <w:r>
        <w:rPr>
          <w:rFonts w:hint="eastAsia" w:ascii="仿宋_GB2312" w:hAnsi="Calibri" w:eastAsia="仿宋_GB2312" w:cs="仿宋_GB2312"/>
          <w:b/>
          <w:bCs/>
          <w:color w:val="auto"/>
          <w:kern w:val="2"/>
          <w:sz w:val="32"/>
          <w:szCs w:val="32"/>
          <w:lang w:val="en-US" w:eastAsia="zh-CN" w:bidi="ar"/>
        </w:rPr>
        <w:t>第十三条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eastAsia="仿宋_GB2312" w:cs="仿宋_GB2312"/>
          <w:color w:val="auto"/>
          <w:kern w:val="2"/>
          <w:sz w:val="32"/>
          <w:szCs w:val="32"/>
          <w:lang w:val="en-US" w:eastAsia="zh-CN" w:bidi="ar"/>
        </w:rPr>
        <w:t>市交通运输局、市公安局、市商务局</w:t>
      </w:r>
      <w:r>
        <w:rPr>
          <w:rFonts w:hint="eastAsia" w:ascii="仿宋_GB2312" w:hAnsi="Calibri" w:eastAsia="仿宋_GB2312" w:cs="仿宋_GB2312"/>
          <w:b w:val="0"/>
          <w:bCs w:val="0"/>
          <w:color w:val="auto"/>
          <w:kern w:val="2"/>
          <w:sz w:val="32"/>
          <w:szCs w:val="32"/>
          <w:lang w:val="en-US" w:eastAsia="zh-CN" w:bidi="ar"/>
        </w:rPr>
        <w:t>按职责分工</w:t>
      </w:r>
      <w:r>
        <w:rPr>
          <w:rFonts w:hint="eastAsia" w:ascii="仿宋_GB2312" w:eastAsia="仿宋_GB2312" w:cs="仿宋_GB2312"/>
          <w:b w:val="0"/>
          <w:bCs w:val="0"/>
          <w:color w:val="auto"/>
          <w:kern w:val="2"/>
          <w:sz w:val="32"/>
          <w:szCs w:val="32"/>
          <w:lang w:val="en-US" w:eastAsia="zh-CN" w:bidi="ar"/>
        </w:rPr>
        <w:t>加强</w:t>
      </w:r>
      <w:r>
        <w:rPr>
          <w:rFonts w:hint="eastAsia" w:ascii="仿宋_GB2312" w:hAnsi="Calibri" w:eastAsia="仿宋_GB2312" w:cs="仿宋_GB2312"/>
          <w:b w:val="0"/>
          <w:bCs w:val="0"/>
          <w:color w:val="auto"/>
          <w:kern w:val="2"/>
          <w:sz w:val="32"/>
          <w:szCs w:val="32"/>
          <w:lang w:val="en-US" w:eastAsia="zh-CN" w:bidi="ar"/>
        </w:rPr>
        <w:t>对</w:t>
      </w:r>
      <w:r>
        <w:rPr>
          <w:rFonts w:hint="eastAsia" w:ascii="仿宋_GB2312" w:hAnsi="Arial" w:eastAsia="仿宋_GB2312" w:cs="仿宋_GB2312"/>
          <w:b w:val="0"/>
          <w:bCs w:val="0"/>
          <w:color w:val="auto"/>
          <w:kern w:val="0"/>
          <w:sz w:val="32"/>
          <w:szCs w:val="32"/>
          <w:lang w:val="en-US" w:eastAsia="zh-CN" w:bidi="ar"/>
        </w:rPr>
        <w:t>老旧营运货车</w:t>
      </w:r>
      <w:r>
        <w:rPr>
          <w:rFonts w:hint="eastAsia" w:ascii="仿宋_GB2312" w:hAnsi="Calibri" w:eastAsia="仿宋_GB2312" w:cs="仿宋_GB2312"/>
          <w:b w:val="0"/>
          <w:bCs w:val="0"/>
          <w:color w:val="auto"/>
          <w:kern w:val="2"/>
          <w:sz w:val="32"/>
          <w:szCs w:val="32"/>
          <w:lang w:val="en-US" w:eastAsia="zh-CN" w:bidi="ar"/>
        </w:rPr>
        <w:t>报废更新车辆审核和监督，</w:t>
      </w:r>
      <w:r>
        <w:rPr>
          <w:rFonts w:hint="eastAsia" w:ascii="仿宋_GB2312" w:eastAsia="仿宋_GB2312" w:cs="仿宋_GB2312"/>
          <w:b w:val="0"/>
          <w:bCs w:val="0"/>
          <w:color w:val="auto"/>
          <w:kern w:val="2"/>
          <w:sz w:val="32"/>
          <w:szCs w:val="32"/>
          <w:lang w:val="en-US" w:eastAsia="zh-CN" w:bidi="ar"/>
        </w:rPr>
        <w:t>并接受</w:t>
      </w:r>
      <w:r>
        <w:rPr>
          <w:rFonts w:hint="eastAsia" w:ascii="仿宋_GB2312" w:hAnsi="Calibri" w:eastAsia="仿宋_GB2312" w:cs="仿宋_GB2312"/>
          <w:b w:val="0"/>
          <w:bCs w:val="0"/>
          <w:color w:val="auto"/>
          <w:kern w:val="2"/>
          <w:sz w:val="32"/>
          <w:szCs w:val="32"/>
          <w:lang w:val="en-US" w:eastAsia="zh-CN" w:bidi="ar"/>
        </w:rPr>
        <w:t>省交通运输厅、省公安厅、省商务厅</w:t>
      </w:r>
      <w:r>
        <w:rPr>
          <w:rFonts w:hint="eastAsia" w:ascii="仿宋_GB2312" w:eastAsia="仿宋_GB2312" w:cs="仿宋_GB2312"/>
          <w:b w:val="0"/>
          <w:bCs w:val="0"/>
          <w:color w:val="auto"/>
          <w:kern w:val="2"/>
          <w:sz w:val="32"/>
          <w:szCs w:val="32"/>
          <w:lang w:val="en-US" w:eastAsia="zh-CN" w:bidi="ar"/>
        </w:rPr>
        <w:t>业务</w:t>
      </w:r>
      <w:r>
        <w:rPr>
          <w:rFonts w:hint="eastAsia" w:ascii="仿宋_GB2312" w:hAnsi="Calibri" w:eastAsia="仿宋_GB2312" w:cs="仿宋_GB2312"/>
          <w:b w:val="0"/>
          <w:bCs w:val="0"/>
          <w:color w:val="auto"/>
          <w:kern w:val="2"/>
          <w:sz w:val="32"/>
          <w:szCs w:val="32"/>
          <w:lang w:val="en-US" w:eastAsia="zh-CN" w:bidi="ar"/>
        </w:rPr>
        <w:t>指导</w:t>
      </w:r>
      <w:r>
        <w:rPr>
          <w:rFonts w:hint="eastAsia" w:ascii="仿宋_GB2312" w:eastAsia="仿宋_GB2312" w:cs="仿宋_GB2312"/>
          <w:b w:val="0"/>
          <w:bCs w:val="0"/>
          <w:color w:val="auto"/>
          <w:kern w:val="2"/>
          <w:sz w:val="32"/>
          <w:szCs w:val="32"/>
          <w:lang w:val="en-US" w:eastAsia="zh-CN" w:bidi="ar"/>
        </w:rPr>
        <w:t>；</w:t>
      </w:r>
      <w:bookmarkStart w:id="0" w:name="OLE_LINK8"/>
    </w:p>
    <w:p w14:paraId="50E8D734">
      <w:pPr>
        <w:keepNext w:val="0"/>
        <w:keepLines w:val="0"/>
        <w:pageBreakBefore w:val="0"/>
        <w:widowControl w:val="0"/>
        <w:suppressLineNumbers w:val="0"/>
        <w:kinsoku/>
        <w:wordWrap/>
        <w:overflowPunct/>
        <w:topLinePunct w:val="0"/>
        <w:bidi w:val="0"/>
        <w:adjustRightIn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color w:val="auto"/>
          <w:kern w:val="2"/>
          <w:sz w:val="32"/>
          <w:szCs w:val="32"/>
        </w:rPr>
      </w:pPr>
      <w:r>
        <w:rPr>
          <w:rFonts w:hint="eastAsia" w:ascii="仿宋_GB2312" w:eastAsia="仿宋_GB2312" w:cs="仿宋_GB2312"/>
          <w:b w:val="0"/>
          <w:bCs w:val="0"/>
          <w:color w:val="auto"/>
          <w:kern w:val="2"/>
          <w:sz w:val="32"/>
          <w:szCs w:val="32"/>
          <w:lang w:val="en-US" w:eastAsia="zh-CN" w:bidi="ar"/>
        </w:rPr>
        <w:t>市</w:t>
      </w:r>
      <w:r>
        <w:rPr>
          <w:rFonts w:hint="eastAsia" w:ascii="仿宋_GB2312" w:hAnsi="Calibri" w:eastAsia="仿宋_GB2312" w:cs="仿宋_GB2312"/>
          <w:b w:val="0"/>
          <w:bCs w:val="0"/>
          <w:color w:val="auto"/>
          <w:kern w:val="2"/>
          <w:sz w:val="32"/>
          <w:szCs w:val="32"/>
          <w:lang w:val="en-US" w:eastAsia="zh-CN" w:bidi="ar"/>
        </w:rPr>
        <w:t>道路运输</w:t>
      </w:r>
      <w:r>
        <w:rPr>
          <w:rFonts w:hint="eastAsia" w:ascii="仿宋_GB2312" w:eastAsia="仿宋_GB2312" w:cs="仿宋_GB2312"/>
          <w:b w:val="0"/>
          <w:bCs w:val="0"/>
          <w:color w:val="auto"/>
          <w:kern w:val="2"/>
          <w:sz w:val="32"/>
          <w:szCs w:val="32"/>
          <w:lang w:val="en-US" w:eastAsia="zh-CN" w:bidi="ar"/>
        </w:rPr>
        <w:t>服务</w:t>
      </w:r>
      <w:r>
        <w:rPr>
          <w:rFonts w:hint="eastAsia" w:ascii="仿宋_GB2312" w:hAnsi="Calibri" w:eastAsia="仿宋_GB2312" w:cs="仿宋_GB2312"/>
          <w:b w:val="0"/>
          <w:bCs w:val="0"/>
          <w:color w:val="auto"/>
          <w:kern w:val="2"/>
          <w:sz w:val="32"/>
          <w:szCs w:val="32"/>
          <w:lang w:val="en-US" w:eastAsia="zh-CN" w:bidi="ar"/>
        </w:rPr>
        <w:t>中心</w:t>
      </w:r>
      <w:bookmarkEnd w:id="0"/>
      <w:r>
        <w:rPr>
          <w:rFonts w:hint="eastAsia" w:ascii="仿宋_GB2312" w:hAnsi="Calibri" w:eastAsia="仿宋_GB2312" w:cs="仿宋_GB2312"/>
          <w:b w:val="0"/>
          <w:bCs w:val="0"/>
          <w:color w:val="auto"/>
          <w:kern w:val="2"/>
          <w:sz w:val="32"/>
          <w:szCs w:val="32"/>
          <w:lang w:val="en-US" w:eastAsia="zh-CN" w:bidi="ar"/>
        </w:rPr>
        <w:t>具体负责全</w:t>
      </w:r>
      <w:r>
        <w:rPr>
          <w:rFonts w:hint="eastAsia" w:ascii="仿宋_GB2312" w:eastAsia="仿宋_GB2312" w:cs="仿宋_GB2312"/>
          <w:b w:val="0"/>
          <w:bCs w:val="0"/>
          <w:color w:val="auto"/>
          <w:kern w:val="2"/>
          <w:sz w:val="32"/>
          <w:szCs w:val="32"/>
          <w:lang w:val="en-US" w:eastAsia="zh-CN" w:bidi="ar"/>
        </w:rPr>
        <w:t>市</w:t>
      </w:r>
      <w:r>
        <w:rPr>
          <w:rFonts w:hint="eastAsia" w:ascii="仿宋_GB2312" w:hAnsi="Calibri" w:eastAsia="仿宋_GB2312" w:cs="仿宋_GB2312"/>
          <w:b w:val="0"/>
          <w:bCs w:val="0"/>
          <w:color w:val="auto"/>
          <w:kern w:val="2"/>
          <w:sz w:val="32"/>
          <w:szCs w:val="32"/>
          <w:lang w:val="en-US" w:eastAsia="zh-CN" w:bidi="ar"/>
        </w:rPr>
        <w:t>老旧营运货车报废更新补贴工作的跟踪督促、信息统计</w:t>
      </w:r>
      <w:r>
        <w:rPr>
          <w:rFonts w:hint="eastAsia" w:ascii="仿宋_GB2312" w:eastAsia="仿宋_GB2312" w:cs="仿宋_GB2312"/>
          <w:b w:val="0"/>
          <w:bCs w:val="0"/>
          <w:color w:val="auto"/>
          <w:kern w:val="2"/>
          <w:sz w:val="32"/>
          <w:szCs w:val="32"/>
          <w:lang w:val="en-US" w:eastAsia="zh-CN" w:bidi="ar"/>
        </w:rPr>
        <w:t>、</w:t>
      </w:r>
      <w:r>
        <w:rPr>
          <w:rFonts w:hint="eastAsia" w:ascii="仿宋_GB2312" w:hAnsi="Calibri" w:eastAsia="仿宋_GB2312" w:cs="仿宋_GB2312"/>
          <w:b w:val="0"/>
          <w:bCs w:val="0"/>
          <w:color w:val="auto"/>
          <w:kern w:val="2"/>
          <w:sz w:val="32"/>
          <w:szCs w:val="32"/>
          <w:lang w:val="en-US" w:eastAsia="zh-CN" w:bidi="ar"/>
        </w:rPr>
        <w:t>汇总审核</w:t>
      </w:r>
      <w:r>
        <w:rPr>
          <w:rFonts w:hint="eastAsia" w:ascii="仿宋_GB2312" w:eastAsia="仿宋_GB2312" w:cs="仿宋_GB2312"/>
          <w:b w:val="0"/>
          <w:bCs w:val="0"/>
          <w:color w:val="auto"/>
          <w:kern w:val="2"/>
          <w:sz w:val="32"/>
          <w:szCs w:val="32"/>
          <w:lang w:val="en-US" w:eastAsia="zh-CN" w:bidi="ar"/>
        </w:rPr>
        <w:t>和补贴发放</w:t>
      </w:r>
      <w:r>
        <w:rPr>
          <w:rFonts w:hint="eastAsia" w:ascii="仿宋_GB2312" w:hAnsi="Calibri" w:eastAsia="仿宋_GB2312" w:cs="仿宋_GB2312"/>
          <w:b w:val="0"/>
          <w:bCs w:val="0"/>
          <w:color w:val="auto"/>
          <w:kern w:val="2"/>
          <w:sz w:val="32"/>
          <w:szCs w:val="32"/>
          <w:lang w:val="en-US" w:eastAsia="zh-CN" w:bidi="ar"/>
        </w:rPr>
        <w:t>工作</w:t>
      </w:r>
      <w:r>
        <w:rPr>
          <w:rFonts w:hint="eastAsia" w:ascii="仿宋_GB2312" w:eastAsia="仿宋_GB2312" w:cs="仿宋_GB2312"/>
          <w:b w:val="0"/>
          <w:bCs w:val="0"/>
          <w:color w:val="auto"/>
          <w:kern w:val="2"/>
          <w:sz w:val="32"/>
          <w:szCs w:val="32"/>
          <w:lang w:val="en-US" w:eastAsia="zh-CN" w:bidi="ar"/>
        </w:rPr>
        <w:t>，并应及时将</w:t>
      </w:r>
      <w:r>
        <w:rPr>
          <w:rFonts w:hint="eastAsia" w:ascii="仿宋_GB2312" w:hAnsi="Calibri" w:eastAsia="仿宋_GB2312" w:cs="仿宋_GB2312"/>
          <w:b w:val="0"/>
          <w:bCs w:val="0"/>
          <w:color w:val="auto"/>
          <w:kern w:val="2"/>
          <w:sz w:val="32"/>
          <w:szCs w:val="32"/>
          <w:lang w:val="en-US" w:eastAsia="zh-CN" w:bidi="ar"/>
        </w:rPr>
        <w:t>审核、拨付</w:t>
      </w:r>
      <w:r>
        <w:rPr>
          <w:rFonts w:hint="eastAsia" w:ascii="仿宋_GB2312" w:eastAsia="仿宋_GB2312" w:cs="仿宋_GB2312"/>
          <w:b w:val="0"/>
          <w:bCs w:val="0"/>
          <w:color w:val="auto"/>
          <w:kern w:val="2"/>
          <w:sz w:val="32"/>
          <w:szCs w:val="32"/>
          <w:lang w:val="en-US" w:eastAsia="zh-CN" w:bidi="ar"/>
        </w:rPr>
        <w:t>等有关</w:t>
      </w:r>
      <w:r>
        <w:rPr>
          <w:rFonts w:hint="eastAsia" w:ascii="仿宋_GB2312" w:hAnsi="Calibri" w:eastAsia="仿宋_GB2312" w:cs="仿宋_GB2312"/>
          <w:b w:val="0"/>
          <w:bCs w:val="0"/>
          <w:color w:val="auto"/>
          <w:kern w:val="2"/>
          <w:sz w:val="32"/>
          <w:szCs w:val="32"/>
          <w:lang w:val="en-US" w:eastAsia="zh-CN" w:bidi="ar"/>
        </w:rPr>
        <w:t>情况</w:t>
      </w:r>
      <w:r>
        <w:rPr>
          <w:rFonts w:hint="eastAsia" w:ascii="仿宋_GB2312" w:eastAsia="仿宋_GB2312" w:cs="仿宋_GB2312"/>
          <w:b w:val="0"/>
          <w:bCs w:val="0"/>
          <w:color w:val="auto"/>
          <w:kern w:val="2"/>
          <w:sz w:val="32"/>
          <w:szCs w:val="32"/>
          <w:lang w:val="en-US" w:eastAsia="zh-CN" w:bidi="ar"/>
        </w:rPr>
        <w:t>报送市交通运输局。由市交通运输局上报省级有关部门</w:t>
      </w:r>
      <w:r>
        <w:rPr>
          <w:rFonts w:hint="eastAsia" w:ascii="仿宋_GB2312" w:hAnsi="Calibri" w:eastAsia="仿宋_GB2312" w:cs="仿宋_GB2312"/>
          <w:b w:val="0"/>
          <w:bCs w:val="0"/>
          <w:color w:val="auto"/>
          <w:kern w:val="2"/>
          <w:sz w:val="32"/>
          <w:szCs w:val="32"/>
          <w:lang w:val="en-US" w:eastAsia="zh-CN" w:bidi="ar"/>
        </w:rPr>
        <w:t>。</w:t>
      </w:r>
    </w:p>
    <w:p w14:paraId="38D8A3B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auto"/>
          <w:kern w:val="2"/>
          <w:sz w:val="32"/>
          <w:szCs w:val="32"/>
          <w:lang w:val="en-US" w:eastAsia="zh-CN" w:bidi="ar"/>
        </w:rPr>
      </w:pPr>
      <w:bookmarkStart w:id="1" w:name="OLE_LINK9"/>
      <w:r>
        <w:rPr>
          <w:rFonts w:hint="eastAsia" w:ascii="仿宋_GB2312" w:eastAsia="仿宋_GB2312" w:cs="仿宋_GB2312"/>
          <w:b w:val="0"/>
          <w:bCs w:val="0"/>
          <w:color w:val="auto"/>
          <w:kern w:val="2"/>
          <w:sz w:val="32"/>
          <w:szCs w:val="32"/>
          <w:lang w:val="en-US" w:eastAsia="zh-CN" w:bidi="ar"/>
        </w:rPr>
        <w:t>市</w:t>
      </w:r>
      <w:bookmarkEnd w:id="1"/>
      <w:r>
        <w:rPr>
          <w:rFonts w:hint="eastAsia" w:ascii="仿宋_GB2312" w:eastAsia="仿宋_GB2312" w:cs="仿宋_GB2312"/>
          <w:b w:val="0"/>
          <w:bCs w:val="0"/>
          <w:color w:val="auto"/>
          <w:kern w:val="2"/>
          <w:sz w:val="32"/>
          <w:szCs w:val="32"/>
          <w:lang w:val="en-US" w:eastAsia="zh-CN" w:bidi="ar"/>
        </w:rPr>
        <w:t>交通运输主管部门</w:t>
      </w:r>
      <w:r>
        <w:rPr>
          <w:rFonts w:hint="eastAsia" w:ascii="仿宋_GB2312" w:hAnsi="Calibri" w:eastAsia="仿宋_GB2312" w:cs="仿宋_GB2312"/>
          <w:b w:val="0"/>
          <w:bCs w:val="0"/>
          <w:color w:val="auto"/>
          <w:kern w:val="2"/>
          <w:sz w:val="32"/>
          <w:szCs w:val="32"/>
          <w:lang w:val="en-US" w:eastAsia="zh-CN" w:bidi="ar"/>
        </w:rPr>
        <w:t>会同市公安交管</w:t>
      </w:r>
      <w:r>
        <w:rPr>
          <w:rFonts w:hint="eastAsia" w:ascii="仿宋_GB2312" w:eastAsia="仿宋_GB2312" w:cs="仿宋_GB2312"/>
          <w:b w:val="0"/>
          <w:bCs w:val="0"/>
          <w:color w:val="auto"/>
          <w:kern w:val="2"/>
          <w:sz w:val="32"/>
          <w:szCs w:val="32"/>
          <w:lang w:val="en-US" w:eastAsia="zh-CN" w:bidi="ar"/>
        </w:rPr>
        <w:t>部门</w:t>
      </w:r>
      <w:r>
        <w:rPr>
          <w:rFonts w:hint="eastAsia" w:ascii="仿宋_GB2312" w:hAnsi="Calibri" w:eastAsia="仿宋_GB2312" w:cs="仿宋_GB2312"/>
          <w:b w:val="0"/>
          <w:bCs w:val="0"/>
          <w:color w:val="auto"/>
          <w:kern w:val="2"/>
          <w:sz w:val="32"/>
          <w:szCs w:val="32"/>
          <w:lang w:val="en-US" w:eastAsia="zh-CN" w:bidi="ar"/>
        </w:rPr>
        <w:t>、商务部门审核辖区</w:t>
      </w:r>
      <w:r>
        <w:rPr>
          <w:rFonts w:hint="eastAsia" w:ascii="仿宋_GB2312" w:hAnsi="Arial" w:eastAsia="仿宋_GB2312" w:cs="仿宋_GB2312"/>
          <w:b w:val="0"/>
          <w:bCs w:val="0"/>
          <w:color w:val="auto"/>
          <w:kern w:val="0"/>
          <w:sz w:val="32"/>
          <w:szCs w:val="32"/>
          <w:lang w:val="en-US" w:eastAsia="zh-CN" w:bidi="ar"/>
        </w:rPr>
        <w:t>老旧营运货车</w:t>
      </w:r>
      <w:r>
        <w:rPr>
          <w:rFonts w:hint="eastAsia" w:ascii="仿宋_GB2312" w:hAnsi="Calibri" w:eastAsia="仿宋_GB2312" w:cs="仿宋_GB2312"/>
          <w:b w:val="0"/>
          <w:bCs w:val="0"/>
          <w:color w:val="auto"/>
          <w:kern w:val="2"/>
          <w:sz w:val="32"/>
          <w:szCs w:val="32"/>
          <w:lang w:val="en-US" w:eastAsia="zh-CN" w:bidi="ar"/>
        </w:rPr>
        <w:t>报废更新申请资料，对补贴资金使用进行监管。市发改委具体实施超长期特别国债资金安排和资金拨付，确保资金安全、发放及时。各</w:t>
      </w:r>
      <w:r>
        <w:rPr>
          <w:rFonts w:hint="eastAsia" w:ascii="仿宋_GB2312" w:eastAsia="仿宋_GB2312" w:cs="仿宋_GB2312"/>
          <w:b w:val="0"/>
          <w:bCs w:val="0"/>
          <w:color w:val="auto"/>
          <w:kern w:val="2"/>
          <w:sz w:val="32"/>
          <w:szCs w:val="32"/>
          <w:lang w:val="en-US" w:eastAsia="zh-CN" w:bidi="ar"/>
        </w:rPr>
        <w:t>部门</w:t>
      </w:r>
      <w:r>
        <w:rPr>
          <w:rFonts w:hint="eastAsia" w:ascii="仿宋_GB2312" w:hAnsi="Calibri" w:eastAsia="仿宋_GB2312" w:cs="仿宋_GB2312"/>
          <w:b w:val="0"/>
          <w:bCs w:val="0"/>
          <w:color w:val="auto"/>
          <w:kern w:val="2"/>
          <w:sz w:val="32"/>
          <w:szCs w:val="32"/>
          <w:lang w:val="en-US" w:eastAsia="zh-CN" w:bidi="ar"/>
        </w:rPr>
        <w:t>要落实好</w:t>
      </w:r>
      <w:r>
        <w:rPr>
          <w:rFonts w:hint="eastAsia" w:ascii="仿宋_GB2312" w:hAnsi="Arial" w:eastAsia="仿宋_GB2312" w:cs="仿宋_GB2312"/>
          <w:b w:val="0"/>
          <w:bCs w:val="0"/>
          <w:color w:val="auto"/>
          <w:kern w:val="0"/>
          <w:sz w:val="32"/>
          <w:szCs w:val="32"/>
          <w:lang w:val="en-US" w:eastAsia="zh-CN" w:bidi="ar"/>
        </w:rPr>
        <w:t>老旧营运货车</w:t>
      </w:r>
      <w:r>
        <w:rPr>
          <w:rFonts w:hint="eastAsia" w:ascii="仿宋_GB2312" w:hAnsi="Calibri" w:eastAsia="仿宋_GB2312" w:cs="仿宋_GB2312"/>
          <w:b w:val="0"/>
          <w:bCs w:val="0"/>
          <w:color w:val="auto"/>
          <w:kern w:val="2"/>
          <w:sz w:val="32"/>
          <w:szCs w:val="32"/>
          <w:lang w:val="en-US" w:eastAsia="zh-CN" w:bidi="ar"/>
        </w:rPr>
        <w:t>报废更新补贴政策，加强对</w:t>
      </w:r>
      <w:r>
        <w:rPr>
          <w:rFonts w:hint="eastAsia" w:ascii="仿宋_GB2312" w:hAnsi="Arial" w:eastAsia="仿宋_GB2312" w:cs="仿宋_GB2312"/>
          <w:b w:val="0"/>
          <w:bCs w:val="0"/>
          <w:color w:val="auto"/>
          <w:kern w:val="0"/>
          <w:sz w:val="32"/>
          <w:szCs w:val="32"/>
          <w:lang w:val="en-US" w:eastAsia="zh-CN" w:bidi="ar"/>
        </w:rPr>
        <w:t>老旧营运货车</w:t>
      </w:r>
      <w:r>
        <w:rPr>
          <w:rFonts w:hint="eastAsia" w:ascii="仿宋_GB2312" w:hAnsi="Calibri" w:eastAsia="仿宋_GB2312" w:cs="仿宋_GB2312"/>
          <w:b w:val="0"/>
          <w:bCs w:val="0"/>
          <w:color w:val="auto"/>
          <w:kern w:val="2"/>
          <w:sz w:val="32"/>
          <w:szCs w:val="32"/>
          <w:lang w:val="en-US" w:eastAsia="zh-CN" w:bidi="ar"/>
        </w:rPr>
        <w:t>报废更新工作的监管。</w:t>
      </w:r>
    </w:p>
    <w:p w14:paraId="6727673C">
      <w:pPr>
        <w:keepNext w:val="0"/>
        <w:keepLines w:val="0"/>
        <w:pageBreakBefore w:val="0"/>
        <w:widowControl w:val="0"/>
        <w:suppressLineNumbers w:val="0"/>
        <w:kinsoku/>
        <w:wordWrap/>
        <w:overflowPunct/>
        <w:topLinePunct w:val="0"/>
        <w:bidi w:val="0"/>
        <w:adjustRightIn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b/>
          <w:bCs/>
          <w:color w:val="auto"/>
          <w:kern w:val="2"/>
          <w:sz w:val="32"/>
          <w:szCs w:val="32"/>
          <w:lang w:val="en-US" w:eastAsia="zh-CN" w:bidi="ar"/>
        </w:rPr>
        <w:t xml:space="preserve">第十四条 </w:t>
      </w:r>
      <w:r>
        <w:rPr>
          <w:rFonts w:hint="eastAsia" w:ascii="仿宋_GB2312" w:hAnsi="仿宋" w:eastAsia="仿宋_GB2312" w:cs="仿宋_GB2312"/>
          <w:color w:val="auto"/>
          <w:kern w:val="2"/>
          <w:sz w:val="32"/>
          <w:szCs w:val="32"/>
          <w:lang w:val="en-US" w:eastAsia="zh-CN" w:bidi="ar"/>
        </w:rPr>
        <w:t>补贴申请人应对申报材料的真实性和准确性负责，利用不正当手段套取补贴资金的，由货车所有人所在地交通运输、发展改革部门根据职责分工依法依规严肃处理；构成犯罪的，依法追究刑事责任。</w:t>
      </w:r>
    </w:p>
    <w:p w14:paraId="5E058211">
      <w:pPr>
        <w:keepNext w:val="0"/>
        <w:keepLines w:val="0"/>
        <w:pageBreakBefore w:val="0"/>
        <w:widowControl/>
        <w:suppressLineNumbers w:val="0"/>
        <w:kinsoku/>
        <w:wordWrap/>
        <w:overflowPunct/>
        <w:topLinePunct w:val="0"/>
        <w:bidi w:val="0"/>
        <w:adjustRightInd/>
        <w:spacing w:before="0" w:beforeAutospacing="0" w:after="0" w:afterAutospacing="0" w:line="560" w:lineRule="exact"/>
        <w:ind w:left="0" w:right="0" w:firstLine="643" w:firstLineChars="200"/>
        <w:jc w:val="both"/>
        <w:textAlignment w:val="auto"/>
        <w:rPr>
          <w:rFonts w:hint="eastAsia" w:ascii="仿宋_GB2312" w:hAnsi="宋体" w:eastAsia="仿宋_GB2312" w:cs="宋体"/>
          <w:color w:val="auto"/>
          <w:kern w:val="0"/>
          <w:sz w:val="32"/>
          <w:szCs w:val="32"/>
          <w:shd w:val="clear" w:color="auto" w:fill="FFFFFF"/>
          <w:lang w:val="en-US" w:eastAsia="zh-CN" w:bidi="ar"/>
        </w:rPr>
      </w:pPr>
      <w:r>
        <w:rPr>
          <w:rFonts w:hint="eastAsia" w:ascii="仿宋_GB2312" w:hAnsi="仿宋" w:eastAsia="仿宋_GB2312" w:cs="仿宋_GB2312"/>
          <w:b/>
          <w:bCs/>
          <w:color w:val="auto"/>
          <w:kern w:val="0"/>
          <w:sz w:val="32"/>
          <w:szCs w:val="32"/>
          <w:lang w:val="en-US" w:eastAsia="zh-CN" w:bidi="ar"/>
        </w:rPr>
        <w:t>第十五条</w:t>
      </w:r>
      <w:r>
        <w:rPr>
          <w:rFonts w:hint="eastAsia" w:ascii="仿宋_GB2312" w:hAnsi="仿宋" w:eastAsia="仿宋_GB2312" w:cs="宋体"/>
          <w:color w:val="auto"/>
          <w:kern w:val="0"/>
          <w:sz w:val="32"/>
          <w:szCs w:val="32"/>
          <w:lang w:val="en-US" w:eastAsia="zh-CN" w:bidi="ar"/>
        </w:rPr>
        <w:t xml:space="preserve"> </w:t>
      </w:r>
      <w:r>
        <w:rPr>
          <w:rFonts w:hint="eastAsia" w:ascii="仿宋_GB2312" w:hAnsi="宋体" w:eastAsia="仿宋_GB2312" w:cs="仿宋_GB2312"/>
          <w:color w:val="auto"/>
          <w:kern w:val="0"/>
          <w:sz w:val="32"/>
          <w:szCs w:val="32"/>
          <w:shd w:val="clear" w:color="auto" w:fill="FFFFFF"/>
          <w:lang w:val="en-US" w:eastAsia="zh-CN" w:bidi="ar"/>
        </w:rPr>
        <w:t>地方相关部门及其工作人员在资金审核、分配、拨付过程中，存在利用不正当手段套取资金等行为以及其他滥用职权、玩忽职守、徇私舞弊等违法违纪行为的，依照《中华人民共和国预算法》《中华人民共和国公务员法》《中华人民共和国监察法》《财政违法行为处罚处分条例》等有关规定追究相应责任;构成犯罪的，依法追究刑事责任。</w:t>
      </w:r>
    </w:p>
    <w:p w14:paraId="4ECC886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560" w:lineRule="exact"/>
        <w:ind w:left="0" w:right="0"/>
        <w:jc w:val="center"/>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 xml:space="preserve"> </w:t>
      </w:r>
    </w:p>
    <w:p w14:paraId="66B23FB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560" w:lineRule="exact"/>
        <w:ind w:left="0" w:right="0"/>
        <w:jc w:val="center"/>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第七章 附则</w:t>
      </w:r>
    </w:p>
    <w:p w14:paraId="1904A2E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 w:eastAsia="仿宋_GB2312" w:cs="宋体"/>
          <w:b w:val="0"/>
          <w:bCs w:val="0"/>
          <w:color w:val="auto"/>
          <w:kern w:val="0"/>
          <w:sz w:val="32"/>
          <w:szCs w:val="32"/>
        </w:rPr>
      </w:pPr>
      <w:r>
        <w:rPr>
          <w:rFonts w:hint="eastAsia" w:ascii="仿宋_GB2312" w:hAnsi="宋体" w:eastAsia="仿宋_GB2312" w:cs="仿宋_GB2312"/>
          <w:b/>
          <w:bCs/>
          <w:color w:val="auto"/>
          <w:kern w:val="2"/>
          <w:sz w:val="32"/>
          <w:szCs w:val="32"/>
          <w:shd w:val="clear" w:color="auto" w:fill="FFFFFF"/>
          <w:lang w:val="en-US" w:eastAsia="zh-CN" w:bidi="ar"/>
        </w:rPr>
        <w:t>第十六条</w:t>
      </w:r>
      <w:r>
        <w:rPr>
          <w:rFonts w:hint="eastAsia" w:ascii="仿宋_GB2312" w:hAnsi="宋体" w:eastAsia="仿宋_GB2312" w:cs="仿宋_GB2312"/>
          <w:color w:val="auto"/>
          <w:kern w:val="2"/>
          <w:sz w:val="32"/>
          <w:szCs w:val="32"/>
          <w:shd w:val="clear" w:color="auto" w:fill="FFFFFF"/>
          <w:lang w:val="en-US" w:eastAsia="zh-CN" w:bidi="ar"/>
        </w:rPr>
        <w:t xml:space="preserve"> </w:t>
      </w:r>
      <w:r>
        <w:rPr>
          <w:rFonts w:hint="eastAsia" w:ascii="仿宋_GB2312" w:hAnsi="Calibri" w:eastAsia="仿宋_GB2312" w:cs="仿宋_GB2312"/>
          <w:color w:val="auto"/>
          <w:kern w:val="2"/>
          <w:sz w:val="32"/>
          <w:szCs w:val="32"/>
          <w:lang w:val="en-US" w:eastAsia="zh-CN" w:bidi="ar"/>
        </w:rPr>
        <w:t>本细则</w:t>
      </w:r>
      <w:r>
        <w:rPr>
          <w:rFonts w:hint="eastAsia" w:ascii="仿宋_GB2312" w:hAnsi="仿宋" w:eastAsia="仿宋_GB2312" w:cs="仿宋_GB2312"/>
          <w:color w:val="auto"/>
          <w:kern w:val="0"/>
          <w:sz w:val="32"/>
          <w:szCs w:val="32"/>
          <w:lang w:val="en-US" w:eastAsia="zh-CN" w:bidi="ar"/>
        </w:rPr>
        <w:t>自印发之日起执行</w:t>
      </w:r>
      <w:r>
        <w:rPr>
          <w:rFonts w:hint="eastAsia" w:ascii="仿宋_GB2312" w:hAnsi="Calibri" w:eastAsia="仿宋_GB2312" w:cs="仿宋_GB2312"/>
          <w:b w:val="0"/>
          <w:bCs w:val="0"/>
          <w:color w:val="auto"/>
          <w:kern w:val="2"/>
          <w:sz w:val="32"/>
          <w:szCs w:val="32"/>
          <w:lang w:val="en-US" w:eastAsia="zh-CN" w:bidi="ar"/>
        </w:rPr>
        <w:t>。</w:t>
      </w:r>
    </w:p>
    <w:p w14:paraId="0ACC6762">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auto"/>
          <w:sz w:val="32"/>
          <w:szCs w:val="32"/>
        </w:rPr>
      </w:pPr>
    </w:p>
    <w:p w14:paraId="383218FB">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auto"/>
          <w:sz w:val="32"/>
          <w:szCs w:val="32"/>
        </w:rPr>
      </w:pPr>
    </w:p>
    <w:p w14:paraId="73F48A94">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auto"/>
          <w:sz w:val="32"/>
          <w:szCs w:val="32"/>
        </w:rPr>
      </w:pPr>
    </w:p>
    <w:p w14:paraId="76179D2C">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auto"/>
          <w:sz w:val="32"/>
          <w:szCs w:val="32"/>
        </w:rPr>
      </w:pPr>
    </w:p>
    <w:p w14:paraId="6EFB53E5">
      <w:pPr>
        <w:keepNext w:val="0"/>
        <w:keepLines w:val="0"/>
        <w:pageBreakBefore w:val="0"/>
        <w:widowControl w:val="0"/>
        <w:kinsoku/>
        <w:wordWrap/>
        <w:overflowPunct/>
        <w:topLinePunct w:val="0"/>
        <w:autoSpaceDE/>
        <w:autoSpaceDN/>
        <w:bidi w:val="0"/>
        <w:spacing w:line="500" w:lineRule="exact"/>
        <w:jc w:val="left"/>
        <w:textAlignment w:val="auto"/>
        <w:rPr>
          <w:rFonts w:hint="eastAsia" w:ascii="黑体" w:hAnsi="黑体" w:eastAsia="黑体" w:cs="黑体"/>
          <w:color w:val="auto"/>
          <w:sz w:val="32"/>
          <w:szCs w:val="32"/>
        </w:rPr>
      </w:pPr>
    </w:p>
    <w:p w14:paraId="0FD74806">
      <w:pPr>
        <w:keepNext w:val="0"/>
        <w:keepLines w:val="0"/>
        <w:pageBreakBefore w:val="0"/>
        <w:widowControl w:val="0"/>
        <w:kinsoku/>
        <w:wordWrap/>
        <w:overflowPunct/>
        <w:topLinePunct w:val="0"/>
        <w:autoSpaceDE/>
        <w:autoSpaceDN/>
        <w:bidi w:val="0"/>
        <w:spacing w:line="460" w:lineRule="exact"/>
        <w:jc w:val="left"/>
        <w:textAlignment w:val="auto"/>
        <w:rPr>
          <w:rFonts w:hint="eastAsia" w:ascii="黑体" w:hAnsi="黑体" w:eastAsia="黑体" w:cs="黑体"/>
          <w:color w:val="auto"/>
          <w:sz w:val="32"/>
          <w:szCs w:val="32"/>
        </w:rPr>
      </w:pPr>
    </w:p>
    <w:p w14:paraId="41B33BFF">
      <w:pPr>
        <w:pStyle w:val="2"/>
        <w:rPr>
          <w:rFonts w:hint="eastAsia"/>
        </w:rPr>
      </w:pPr>
    </w:p>
    <w:p w14:paraId="2C9AF510">
      <w:pPr>
        <w:keepNext w:val="0"/>
        <w:keepLines w:val="0"/>
        <w:pageBreakBefore w:val="0"/>
        <w:widowControl w:val="0"/>
        <w:kinsoku/>
        <w:wordWrap/>
        <w:overflowPunct/>
        <w:topLinePunct w:val="0"/>
        <w:autoSpaceDE/>
        <w:autoSpaceDN/>
        <w:bidi w:val="0"/>
        <w:spacing w:line="460" w:lineRule="exact"/>
        <w:jc w:val="left"/>
        <w:textAlignment w:val="auto"/>
        <w:rPr>
          <w:rFonts w:hint="eastAsia" w:ascii="Times New Roman" w:hAnsi="Times New Roman" w:eastAsia="黑体" w:cs="Times New Roman"/>
          <w:color w:val="auto"/>
          <w:sz w:val="28"/>
          <w:szCs w:val="28"/>
          <w:lang w:val="en-US" w:eastAsia="zh-CN"/>
        </w:rPr>
      </w:pPr>
      <w:r>
        <w:rPr>
          <w:rFonts w:hint="eastAsia" w:ascii="黑体" w:hAnsi="黑体" w:eastAsia="黑体" w:cs="黑体"/>
          <w:color w:val="auto"/>
          <w:sz w:val="32"/>
          <w:szCs w:val="32"/>
        </w:rPr>
        <w:t>附件</w:t>
      </w:r>
    </w:p>
    <w:p w14:paraId="38F8FE3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36"/>
          <w:szCs w:val="36"/>
        </w:rPr>
        <w:t>老旧营运货车报废更新补贴标准</w:t>
      </w:r>
    </w:p>
    <w:p w14:paraId="3ADCD879">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一、报废老旧营运货车补贴标准见表1。</w:t>
      </w:r>
    </w:p>
    <w:p w14:paraId="14485DDB">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二、报废老旧营运货车，并新购营运货车补贴标准按以下方法计算：</w:t>
      </w:r>
    </w:p>
    <w:p w14:paraId="1EA0D47D">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报废并新购国六排放标准营运货车补贴=报废老旧营运货车补贴+新购国六排放标准营运货车补贴</w:t>
      </w:r>
    </w:p>
    <w:p w14:paraId="2CB246FD">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报废并新购新能源货车补贴=报废老旧营运货车补贴+新购新能源营运货车补贴</w:t>
      </w:r>
    </w:p>
    <w:p w14:paraId="7489ED3A">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其中，新购国六排放标准营运货车或新能源营运货车补贴标准见表2。报废老旧营运货车</w:t>
      </w:r>
      <w:r>
        <w:rPr>
          <w:rFonts w:hint="eastAsia" w:ascii="仿宋_GB2312" w:hAnsi="仿宋_GB2312" w:eastAsia="仿宋_GB2312" w:cs="仿宋_GB2312"/>
          <w:bCs/>
          <w:color w:val="auto"/>
          <w:sz w:val="32"/>
          <w:szCs w:val="32"/>
          <w:lang w:eastAsia="zh-CN"/>
        </w:rPr>
        <w:t>距离强制</w:t>
      </w:r>
      <w:r>
        <w:rPr>
          <w:rFonts w:hint="eastAsia" w:ascii="仿宋_GB2312" w:hAnsi="仿宋_GB2312" w:eastAsia="仿宋_GB2312" w:cs="仿宋_GB2312"/>
          <w:bCs/>
          <w:color w:val="auto"/>
          <w:sz w:val="32"/>
          <w:szCs w:val="32"/>
        </w:rPr>
        <w:t>报废时间不足1年的，可以申请新购营运货车补贴。</w:t>
      </w:r>
    </w:p>
    <w:p w14:paraId="525AE1CC">
      <w:pPr>
        <w:keepNext w:val="0"/>
        <w:keepLines w:val="0"/>
        <w:pageBreakBefore w:val="0"/>
        <w:widowControl w:val="0"/>
        <w:kinsoku/>
        <w:wordWrap/>
        <w:overflowPunct/>
        <w:topLinePunct w:val="0"/>
        <w:autoSpaceDE/>
        <w:autoSpaceDN/>
        <w:bidi w:val="0"/>
        <w:adjustRightInd w:val="0"/>
        <w:snapToGrid w:val="0"/>
        <w:spacing w:line="480" w:lineRule="exact"/>
        <w:ind w:right="-57" w:rightChars="-27"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三、仅新购新能源城市冷链配送货车补贴标准为3.5万元/辆。</w:t>
      </w:r>
    </w:p>
    <w:p w14:paraId="04C9CC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CESI黑体-GB2312" w:hAnsi="CESI黑体-GB2312" w:eastAsia="CESI黑体-GB2312" w:cs="CESI黑体-GB2312"/>
          <w:color w:val="auto"/>
          <w:sz w:val="28"/>
          <w:szCs w:val="28"/>
        </w:rPr>
      </w:pPr>
      <w:r>
        <w:rPr>
          <w:rFonts w:hint="eastAsia" w:ascii="CESI黑体-GB2312" w:hAnsi="CESI黑体-GB2312" w:eastAsia="CESI黑体-GB2312" w:cs="CESI黑体-GB2312"/>
          <w:color w:val="auto"/>
          <w:sz w:val="28"/>
          <w:szCs w:val="28"/>
        </w:rPr>
        <w:t>表</w:t>
      </w:r>
      <w:r>
        <w:rPr>
          <w:rFonts w:hint="eastAsia" w:ascii="CESI黑体-GB2312" w:hAnsi="CESI黑体-GB2312" w:eastAsia="CESI黑体-GB2312" w:cs="CESI黑体-GB2312"/>
          <w:color w:val="auto"/>
          <w:sz w:val="28"/>
          <w:szCs w:val="28"/>
          <w:highlight w:val="none"/>
        </w:rPr>
        <w:t>1</w:t>
      </w:r>
      <w:r>
        <w:rPr>
          <w:rFonts w:hint="eastAsia" w:ascii="CESI黑体-GB2312" w:hAnsi="CESI黑体-GB2312" w:eastAsia="CESI黑体-GB2312" w:cs="CESI黑体-GB2312"/>
          <w:color w:val="auto"/>
          <w:sz w:val="28"/>
          <w:szCs w:val="28"/>
          <w:highlight w:val="none"/>
          <w:lang w:val="en-US" w:eastAsia="zh-CN"/>
        </w:rPr>
        <w:t xml:space="preserve"> </w:t>
      </w:r>
      <w:r>
        <w:rPr>
          <w:rFonts w:hint="eastAsia" w:ascii="CESI黑体-GB2312" w:hAnsi="CESI黑体-GB2312" w:eastAsia="CESI黑体-GB2312" w:cs="CESI黑体-GB2312"/>
          <w:color w:val="auto"/>
          <w:sz w:val="28"/>
          <w:szCs w:val="28"/>
        </w:rPr>
        <w:t>报废老旧营运货车补贴标准</w:t>
      </w:r>
    </w:p>
    <w:tbl>
      <w:tblPr>
        <w:tblStyle w:val="6"/>
        <w:tblW w:w="4998" w:type="pct"/>
        <w:tblInd w:w="0" w:type="dxa"/>
        <w:tblLayout w:type="autofit"/>
        <w:tblCellMar>
          <w:top w:w="0" w:type="dxa"/>
          <w:left w:w="108" w:type="dxa"/>
          <w:bottom w:w="0" w:type="dxa"/>
          <w:right w:w="108" w:type="dxa"/>
        </w:tblCellMar>
      </w:tblPr>
      <w:tblGrid>
        <w:gridCol w:w="1884"/>
        <w:gridCol w:w="3881"/>
        <w:gridCol w:w="3292"/>
      </w:tblGrid>
      <w:tr w14:paraId="7FC2C228">
        <w:tblPrEx>
          <w:tblCellMar>
            <w:top w:w="0" w:type="dxa"/>
            <w:left w:w="108" w:type="dxa"/>
            <w:bottom w:w="0" w:type="dxa"/>
            <w:right w:w="108" w:type="dxa"/>
          </w:tblCellMar>
        </w:tblPrEx>
        <w:trPr>
          <w:trHeight w:val="417" w:hRule="atLeast"/>
        </w:trPr>
        <w:tc>
          <w:tcPr>
            <w:tcW w:w="1040" w:type="pct"/>
            <w:tcBorders>
              <w:top w:val="single" w:color="000000" w:sz="4" w:space="0"/>
              <w:left w:val="single" w:color="000000" w:sz="4" w:space="0"/>
              <w:bottom w:val="single" w:color="000000" w:sz="4" w:space="0"/>
              <w:right w:val="single" w:color="000000" w:sz="4" w:space="0"/>
            </w:tcBorders>
            <w:noWrap/>
            <w:vAlign w:val="center"/>
          </w:tcPr>
          <w:p w14:paraId="54E07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车辆类型</w:t>
            </w:r>
          </w:p>
        </w:tc>
        <w:tc>
          <w:tcPr>
            <w:tcW w:w="2142" w:type="pct"/>
            <w:tcBorders>
              <w:top w:val="single" w:color="000000" w:sz="4" w:space="0"/>
              <w:left w:val="single" w:color="000000" w:sz="4" w:space="0"/>
              <w:bottom w:val="single" w:color="000000" w:sz="4" w:space="0"/>
              <w:right w:val="single" w:color="000000" w:sz="4" w:space="0"/>
            </w:tcBorders>
            <w:noWrap/>
            <w:vAlign w:val="center"/>
          </w:tcPr>
          <w:p w14:paraId="09CAB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lang w:eastAsia="zh-CN"/>
              </w:rPr>
              <w:t>距离强制</w:t>
            </w:r>
            <w:r>
              <w:rPr>
                <w:rFonts w:hint="eastAsia" w:ascii="仿宋_GB2312" w:hAnsi="仿宋_GB2312" w:eastAsia="仿宋_GB2312" w:cs="仿宋_GB2312"/>
                <w:b w:val="0"/>
                <w:bCs w:val="0"/>
                <w:color w:val="auto"/>
                <w:kern w:val="0"/>
                <w:sz w:val="24"/>
                <w:szCs w:val="24"/>
                <w:highlight w:val="none"/>
              </w:rPr>
              <w:t>报废时间</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02844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补贴标准（万元/辆）</w:t>
            </w:r>
          </w:p>
        </w:tc>
      </w:tr>
      <w:tr w14:paraId="68F4EFDE">
        <w:tblPrEx>
          <w:tblCellMar>
            <w:top w:w="0" w:type="dxa"/>
            <w:left w:w="108" w:type="dxa"/>
            <w:bottom w:w="0" w:type="dxa"/>
            <w:right w:w="108" w:type="dxa"/>
          </w:tblCellMar>
        </w:tblPrEx>
        <w:trPr>
          <w:trHeight w:val="280" w:hRule="atLeast"/>
        </w:trPr>
        <w:tc>
          <w:tcPr>
            <w:tcW w:w="1040" w:type="pct"/>
            <w:vMerge w:val="restart"/>
            <w:tcBorders>
              <w:top w:val="single" w:color="000000" w:sz="4" w:space="0"/>
              <w:left w:val="single" w:color="000000" w:sz="4" w:space="0"/>
              <w:bottom w:val="single" w:color="000000" w:sz="4" w:space="0"/>
              <w:right w:val="single" w:color="000000" w:sz="4" w:space="0"/>
            </w:tcBorders>
            <w:noWrap/>
            <w:vAlign w:val="center"/>
          </w:tcPr>
          <w:p w14:paraId="59B8C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中型</w:t>
            </w: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265D1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满1年（含）不足2年</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64E14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1.0</w:t>
            </w:r>
          </w:p>
        </w:tc>
      </w:tr>
      <w:tr w14:paraId="64B76BF3">
        <w:tblPrEx>
          <w:tblCellMar>
            <w:top w:w="0" w:type="dxa"/>
            <w:left w:w="108" w:type="dxa"/>
            <w:bottom w:w="0" w:type="dxa"/>
            <w:right w:w="108" w:type="dxa"/>
          </w:tblCellMar>
        </w:tblPrEx>
        <w:trPr>
          <w:trHeight w:val="280" w:hRule="atLeast"/>
        </w:trPr>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CDE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77284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满2年（含）不足4年</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7A587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1.8</w:t>
            </w:r>
          </w:p>
        </w:tc>
      </w:tr>
      <w:tr w14:paraId="0C522266">
        <w:tblPrEx>
          <w:tblCellMar>
            <w:top w:w="0" w:type="dxa"/>
            <w:left w:w="108" w:type="dxa"/>
            <w:bottom w:w="0" w:type="dxa"/>
            <w:right w:w="108" w:type="dxa"/>
          </w:tblCellMar>
        </w:tblPrEx>
        <w:trPr>
          <w:trHeight w:val="280" w:hRule="atLeast"/>
        </w:trPr>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F5C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20DF7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满4年（含）以上</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46A1A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2.5</w:t>
            </w:r>
          </w:p>
        </w:tc>
      </w:tr>
      <w:tr w14:paraId="001AAF74">
        <w:tblPrEx>
          <w:tblCellMar>
            <w:top w:w="0" w:type="dxa"/>
            <w:left w:w="108" w:type="dxa"/>
            <w:bottom w:w="0" w:type="dxa"/>
            <w:right w:w="108" w:type="dxa"/>
          </w:tblCellMar>
        </w:tblPrEx>
        <w:trPr>
          <w:trHeight w:val="227" w:hRule="atLeast"/>
        </w:trPr>
        <w:tc>
          <w:tcPr>
            <w:tcW w:w="1040" w:type="pct"/>
            <w:vMerge w:val="restart"/>
            <w:tcBorders>
              <w:top w:val="single" w:color="000000" w:sz="4" w:space="0"/>
              <w:left w:val="single" w:color="000000" w:sz="4" w:space="0"/>
              <w:bottom w:val="single" w:color="000000" w:sz="4" w:space="0"/>
              <w:right w:val="single" w:color="000000" w:sz="4" w:space="0"/>
            </w:tcBorders>
            <w:noWrap/>
            <w:vAlign w:val="center"/>
          </w:tcPr>
          <w:p w14:paraId="44B95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重型</w:t>
            </w: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1547B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满1年（含）不足2年</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459C4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1.2</w:t>
            </w:r>
          </w:p>
        </w:tc>
      </w:tr>
      <w:tr w14:paraId="210E8DCC">
        <w:tblPrEx>
          <w:tblCellMar>
            <w:top w:w="0" w:type="dxa"/>
            <w:left w:w="108" w:type="dxa"/>
            <w:bottom w:w="0" w:type="dxa"/>
            <w:right w:w="108" w:type="dxa"/>
          </w:tblCellMar>
        </w:tblPrEx>
        <w:trPr>
          <w:trHeight w:val="280" w:hRule="atLeast"/>
        </w:trPr>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1D8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10868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满2年（含）不足4年</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00168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3.5</w:t>
            </w:r>
          </w:p>
        </w:tc>
      </w:tr>
      <w:tr w14:paraId="0CF3F0B0">
        <w:tblPrEx>
          <w:tblCellMar>
            <w:top w:w="0" w:type="dxa"/>
            <w:left w:w="108" w:type="dxa"/>
            <w:bottom w:w="0" w:type="dxa"/>
            <w:right w:w="108" w:type="dxa"/>
          </w:tblCellMar>
        </w:tblPrEx>
        <w:trPr>
          <w:trHeight w:val="280" w:hRule="atLeast"/>
        </w:trPr>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D7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p>
        </w:tc>
        <w:tc>
          <w:tcPr>
            <w:tcW w:w="2142" w:type="pct"/>
            <w:tcBorders>
              <w:top w:val="single" w:color="000000" w:sz="4" w:space="0"/>
              <w:left w:val="single" w:color="000000" w:sz="4" w:space="0"/>
              <w:bottom w:val="single" w:color="000000" w:sz="4" w:space="0"/>
              <w:right w:val="single" w:color="000000" w:sz="4" w:space="0"/>
            </w:tcBorders>
            <w:noWrap w:val="0"/>
            <w:vAlign w:val="center"/>
          </w:tcPr>
          <w:p w14:paraId="0AC6D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满4年（含）以上</w:t>
            </w:r>
          </w:p>
        </w:tc>
        <w:tc>
          <w:tcPr>
            <w:tcW w:w="1817" w:type="pct"/>
            <w:tcBorders>
              <w:top w:val="single" w:color="000000" w:sz="4" w:space="0"/>
              <w:left w:val="single" w:color="000000" w:sz="4" w:space="0"/>
              <w:bottom w:val="single" w:color="000000" w:sz="4" w:space="0"/>
              <w:right w:val="single" w:color="000000" w:sz="4" w:space="0"/>
            </w:tcBorders>
            <w:noWrap/>
            <w:vAlign w:val="center"/>
          </w:tcPr>
          <w:p w14:paraId="7C77F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bidi="ar"/>
              </w:rPr>
              <w:t>4.5</w:t>
            </w:r>
          </w:p>
        </w:tc>
      </w:tr>
    </w:tbl>
    <w:p w14:paraId="7751A9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CESI黑体-GB2312" w:hAnsi="CESI黑体-GB2312" w:eastAsia="CESI黑体-GB2312" w:cs="CESI黑体-GB2312"/>
          <w:color w:val="auto"/>
          <w:sz w:val="28"/>
          <w:szCs w:val="28"/>
        </w:rPr>
      </w:pPr>
    </w:p>
    <w:p w14:paraId="35DEB8A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8"/>
          <w:szCs w:val="28"/>
        </w:rPr>
      </w:pPr>
      <w:r>
        <w:rPr>
          <w:rFonts w:hint="eastAsia" w:ascii="CESI黑体-GB2312" w:hAnsi="CESI黑体-GB2312" w:eastAsia="CESI黑体-GB2312" w:cs="CESI黑体-GB2312"/>
          <w:color w:val="auto"/>
          <w:sz w:val="28"/>
          <w:szCs w:val="28"/>
        </w:rPr>
        <w:t>表2</w:t>
      </w:r>
      <w:r>
        <w:rPr>
          <w:rFonts w:hint="eastAsia" w:ascii="CESI黑体-GB2312" w:hAnsi="CESI黑体-GB2312" w:eastAsia="CESI黑体-GB2312" w:cs="CESI黑体-GB2312"/>
          <w:color w:val="auto"/>
          <w:sz w:val="28"/>
          <w:szCs w:val="28"/>
          <w:lang w:val="en-US" w:eastAsia="zh-CN"/>
        </w:rPr>
        <w:t xml:space="preserve"> </w:t>
      </w:r>
      <w:r>
        <w:rPr>
          <w:rFonts w:hint="eastAsia" w:ascii="CESI黑体-GB2312" w:hAnsi="CESI黑体-GB2312" w:eastAsia="CESI黑体-GB2312" w:cs="CESI黑体-GB2312"/>
          <w:color w:val="auto"/>
          <w:sz w:val="28"/>
          <w:szCs w:val="28"/>
        </w:rPr>
        <w:t>新购营运货车补贴标准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596"/>
        <w:gridCol w:w="3827"/>
        <w:gridCol w:w="2892"/>
      </w:tblGrid>
      <w:tr w14:paraId="5C5B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pct"/>
            <w:gridSpan w:val="2"/>
            <w:noWrap w:val="0"/>
            <w:vAlign w:val="center"/>
          </w:tcPr>
          <w:p w14:paraId="23B68E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车辆类型</w:t>
            </w:r>
          </w:p>
        </w:tc>
        <w:tc>
          <w:tcPr>
            <w:tcW w:w="2112" w:type="pct"/>
            <w:noWrap w:val="0"/>
            <w:vAlign w:val="center"/>
          </w:tcPr>
          <w:p w14:paraId="01AA1C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新购国六排放标准营运货车补贴标准（万元/辆）</w:t>
            </w:r>
          </w:p>
        </w:tc>
        <w:tc>
          <w:tcPr>
            <w:tcW w:w="1596" w:type="pct"/>
            <w:noWrap w:val="0"/>
            <w:vAlign w:val="center"/>
          </w:tcPr>
          <w:p w14:paraId="10DD84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新购新能源营运货车补贴标准（万元/辆）</w:t>
            </w:r>
          </w:p>
        </w:tc>
      </w:tr>
      <w:tr w14:paraId="2508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pct"/>
            <w:gridSpan w:val="2"/>
            <w:noWrap w:val="0"/>
            <w:vAlign w:val="center"/>
          </w:tcPr>
          <w:p w14:paraId="449604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中型</w:t>
            </w:r>
          </w:p>
        </w:tc>
        <w:tc>
          <w:tcPr>
            <w:tcW w:w="2112" w:type="pct"/>
            <w:noWrap w:val="0"/>
            <w:vAlign w:val="center"/>
          </w:tcPr>
          <w:p w14:paraId="2A2600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2.5</w:t>
            </w:r>
          </w:p>
        </w:tc>
        <w:tc>
          <w:tcPr>
            <w:tcW w:w="1596" w:type="pct"/>
            <w:noWrap w:val="0"/>
            <w:vAlign w:val="center"/>
          </w:tcPr>
          <w:p w14:paraId="5F6218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3.5</w:t>
            </w:r>
          </w:p>
        </w:tc>
      </w:tr>
      <w:tr w14:paraId="46C2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noWrap w:val="0"/>
            <w:vAlign w:val="center"/>
          </w:tcPr>
          <w:p w14:paraId="79FA520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重型</w:t>
            </w:r>
          </w:p>
        </w:tc>
        <w:tc>
          <w:tcPr>
            <w:tcW w:w="880" w:type="pct"/>
            <w:noWrap w:val="0"/>
            <w:vAlign w:val="center"/>
          </w:tcPr>
          <w:p w14:paraId="3D86BD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2轴</w:t>
            </w:r>
          </w:p>
        </w:tc>
        <w:tc>
          <w:tcPr>
            <w:tcW w:w="2112" w:type="pct"/>
            <w:noWrap w:val="0"/>
            <w:vAlign w:val="center"/>
          </w:tcPr>
          <w:p w14:paraId="455516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4.0</w:t>
            </w:r>
          </w:p>
        </w:tc>
        <w:tc>
          <w:tcPr>
            <w:tcW w:w="1596" w:type="pct"/>
            <w:noWrap w:val="0"/>
            <w:vAlign w:val="center"/>
          </w:tcPr>
          <w:p w14:paraId="25EB386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7.0</w:t>
            </w:r>
          </w:p>
        </w:tc>
      </w:tr>
      <w:tr w14:paraId="2935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vMerge w:val="continue"/>
            <w:noWrap w:val="0"/>
            <w:vAlign w:val="center"/>
          </w:tcPr>
          <w:p w14:paraId="488592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p>
        </w:tc>
        <w:tc>
          <w:tcPr>
            <w:tcW w:w="880" w:type="pct"/>
            <w:noWrap w:val="0"/>
            <w:vAlign w:val="center"/>
          </w:tcPr>
          <w:p w14:paraId="4E3EDA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3轴</w:t>
            </w:r>
          </w:p>
        </w:tc>
        <w:tc>
          <w:tcPr>
            <w:tcW w:w="2112" w:type="pct"/>
            <w:noWrap w:val="0"/>
            <w:vAlign w:val="center"/>
          </w:tcPr>
          <w:p w14:paraId="0DB8D6A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5.5</w:t>
            </w:r>
          </w:p>
        </w:tc>
        <w:tc>
          <w:tcPr>
            <w:tcW w:w="1596" w:type="pct"/>
            <w:noWrap w:val="0"/>
            <w:vAlign w:val="center"/>
          </w:tcPr>
          <w:p w14:paraId="666B5E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8.5</w:t>
            </w:r>
          </w:p>
        </w:tc>
      </w:tr>
      <w:tr w14:paraId="4FCF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noWrap w:val="0"/>
            <w:vAlign w:val="center"/>
          </w:tcPr>
          <w:p w14:paraId="11D3F2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p>
        </w:tc>
        <w:tc>
          <w:tcPr>
            <w:tcW w:w="880" w:type="pct"/>
            <w:noWrap w:val="0"/>
            <w:vAlign w:val="center"/>
          </w:tcPr>
          <w:p w14:paraId="6C9E72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4轴及以上</w:t>
            </w:r>
          </w:p>
        </w:tc>
        <w:tc>
          <w:tcPr>
            <w:tcW w:w="2112" w:type="pct"/>
            <w:noWrap w:val="0"/>
            <w:vAlign w:val="center"/>
          </w:tcPr>
          <w:p w14:paraId="6542AA4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6.5</w:t>
            </w:r>
          </w:p>
        </w:tc>
        <w:tc>
          <w:tcPr>
            <w:tcW w:w="1596" w:type="pct"/>
            <w:noWrap w:val="0"/>
            <w:vAlign w:val="center"/>
          </w:tcPr>
          <w:p w14:paraId="775875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9.5</w:t>
            </w:r>
          </w:p>
        </w:tc>
      </w:tr>
    </w:tbl>
    <w:p w14:paraId="1F88063F">
      <w:pPr>
        <w:pStyle w:val="2"/>
        <w:rPr>
          <w:rFonts w:hint="eastAsia" w:eastAsia="宋体"/>
          <w:lang w:val="en-US" w:eastAsia="zh-CN"/>
        </w:rPr>
      </w:pPr>
    </w:p>
    <w:p w14:paraId="149D6713">
      <w:pPr>
        <w:keepNext w:val="0"/>
        <w:keepLines w:val="0"/>
        <w:widowControl w:val="0"/>
        <w:suppressLineNumbers w:val="0"/>
        <w:autoSpaceDE w:val="0"/>
        <w:autoSpaceDN/>
        <w:adjustRightInd w:val="0"/>
        <w:snapToGrid w:val="0"/>
        <w:spacing w:before="0" w:beforeAutospacing="0" w:after="0" w:afterAutospacing="0" w:line="600" w:lineRule="exact"/>
        <w:ind w:right="0"/>
        <w:jc w:val="both"/>
        <w:textAlignment w:val="center"/>
      </w:pPr>
    </w:p>
    <w:sectPr>
      <w:footerReference r:id="rId3" w:type="default"/>
      <w:pgSz w:w="11906" w:h="16838"/>
      <w:pgMar w:top="1701"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Gungsuh">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C1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357C0">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9357C0">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3556A35"/>
    <w:rsid w:val="07FA2556"/>
    <w:rsid w:val="0D201807"/>
    <w:rsid w:val="0ED907AD"/>
    <w:rsid w:val="14CD32E8"/>
    <w:rsid w:val="179BD4B0"/>
    <w:rsid w:val="19F16566"/>
    <w:rsid w:val="1A036BDE"/>
    <w:rsid w:val="200F5DF5"/>
    <w:rsid w:val="22231612"/>
    <w:rsid w:val="223A16DC"/>
    <w:rsid w:val="2605250D"/>
    <w:rsid w:val="26DD3AC9"/>
    <w:rsid w:val="27852013"/>
    <w:rsid w:val="2A12597D"/>
    <w:rsid w:val="2A6C214E"/>
    <w:rsid w:val="2C3F659D"/>
    <w:rsid w:val="2C7C3B0B"/>
    <w:rsid w:val="2F7F7F0E"/>
    <w:rsid w:val="32002FCD"/>
    <w:rsid w:val="32EBE7E4"/>
    <w:rsid w:val="34DD06F0"/>
    <w:rsid w:val="37E6AF4D"/>
    <w:rsid w:val="37FB3EF2"/>
    <w:rsid w:val="3B6E02E0"/>
    <w:rsid w:val="3BAA0D70"/>
    <w:rsid w:val="3C9B34DF"/>
    <w:rsid w:val="3CF859C7"/>
    <w:rsid w:val="3EC5636A"/>
    <w:rsid w:val="42220A0F"/>
    <w:rsid w:val="4D1B3513"/>
    <w:rsid w:val="57E814DE"/>
    <w:rsid w:val="5914739E"/>
    <w:rsid w:val="61CF9386"/>
    <w:rsid w:val="62925AA6"/>
    <w:rsid w:val="68E84835"/>
    <w:rsid w:val="6EC37168"/>
    <w:rsid w:val="71030A85"/>
    <w:rsid w:val="724416BD"/>
    <w:rsid w:val="741E1039"/>
    <w:rsid w:val="746D41AE"/>
    <w:rsid w:val="75801070"/>
    <w:rsid w:val="75BFBDD0"/>
    <w:rsid w:val="7620670E"/>
    <w:rsid w:val="76EF0C5C"/>
    <w:rsid w:val="77326AE5"/>
    <w:rsid w:val="7B151633"/>
    <w:rsid w:val="7D20565A"/>
    <w:rsid w:val="7DA75D7C"/>
    <w:rsid w:val="7EFF173F"/>
    <w:rsid w:val="7F8126A6"/>
    <w:rsid w:val="7FF6A577"/>
    <w:rsid w:val="AFFF0EF9"/>
    <w:rsid w:val="BBF72B2F"/>
    <w:rsid w:val="BDF7D59C"/>
    <w:rsid w:val="D5B7A9D6"/>
    <w:rsid w:val="DFFFFEBA"/>
    <w:rsid w:val="EFDB02BC"/>
    <w:rsid w:val="FBFBDF29"/>
    <w:rsid w:val="FFC7F9E4"/>
    <w:rsid w:val="FFFD7994"/>
    <w:rsid w:val="FFFF8D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val="0"/>
      <w:keepLines w:val="0"/>
      <w:widowControl w:val="0"/>
      <w:suppressLineNumbers w:val="0"/>
      <w:spacing w:before="0" w:beforeAutospacing="1" w:after="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sz w:val="20"/>
      <w:szCs w:val="20"/>
    </w:rPr>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val="0"/>
      <w:jc w:val="both"/>
    </w:pPr>
    <w:rPr>
      <w:rFonts w:ascii="Courier New" w:hAnsi="Courier New" w:eastAsia="宋体" w:cs="Courier New"/>
      <w:kern w:val="2"/>
      <w:sz w:val="20"/>
      <w:szCs w:val="20"/>
      <w:lang w:val="en-US" w:eastAsia="zh-CN" w:bidi="ar-SA"/>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3957</Words>
  <Characters>4120</Characters>
  <Lines>1</Lines>
  <Paragraphs>1</Paragraphs>
  <TotalTime>84</TotalTime>
  <ScaleCrop>false</ScaleCrop>
  <LinksUpToDate>false</LinksUpToDate>
  <CharactersWithSpaces>4198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2018-12-30T08:33:00Z</dcterms:created>
  <dc:creator>测试2</dc:creator>
  <cp:lastModifiedBy>WPS_1550743780</cp:lastModifiedBy>
  <cp:lastPrinted>2025-06-02T02:05:00Z</cp:lastPrinted>
  <dcterms:modified xsi:type="dcterms:W3CDTF">2026-06-25T13:53:41Z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0EA7093BBC277381873A216AB663C042_43</vt:lpwstr>
  </property>
</Properties>
</file>